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bookmarkStart w:id="0" w:name="_GoBack"/>
      <w:bookmarkEnd w:id="0"/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832E64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EE0E09" w:rsidRDefault="00EE0E09" w:rsidP="00B906ED">
      <w:pPr>
        <w:ind w:left="720"/>
        <w:rPr>
          <w:rFonts w:eastAsia="Century Gothic"/>
          <w:lang w:val="fr-CA"/>
        </w:rPr>
      </w:pPr>
      <w:r w:rsidRPr="00EE0E09">
        <w:rPr>
          <w:b/>
          <w:lang w:val="fr-CA"/>
        </w:rPr>
        <w:t>Sofosbuvir/Velpatasvir/Voxilapr</w:t>
      </w:r>
      <w:r>
        <w:rPr>
          <w:b/>
          <w:lang w:val="fr-CA"/>
        </w:rPr>
        <w:t>e</w:t>
      </w:r>
      <w:r w:rsidRPr="00EE0E09">
        <w:rPr>
          <w:b/>
          <w:lang w:val="fr-CA"/>
        </w:rPr>
        <w:t>vir (Vosevi)</w:t>
      </w:r>
      <w:r w:rsidR="001138BD" w:rsidRPr="00EE0E09">
        <w:rPr>
          <w:b/>
          <w:lang w:val="fr-CA"/>
        </w:rPr>
        <w:t xml:space="preserve"> </w:t>
      </w:r>
      <w:r w:rsidR="00B906ED" w:rsidRPr="00EE0E09">
        <w:rPr>
          <w:color w:val="000000"/>
          <w:lang w:val="fr-CA"/>
        </w:rPr>
        <w:t xml:space="preserve"> </w:t>
      </w:r>
      <w:r w:rsidR="00B93894" w:rsidRPr="00EE0E09">
        <w:rPr>
          <w:color w:val="000000"/>
          <w:lang w:val="fr-CA"/>
        </w:rPr>
        <w:t xml:space="preserve">     </w:t>
      </w:r>
      <w:r w:rsidR="00A32F36" w:rsidRPr="00EE0E09">
        <w:rPr>
          <w:b/>
          <w:color w:val="000000"/>
          <w:lang w:val="fr-CA"/>
        </w:rPr>
        <w:t xml:space="preserve"> </w:t>
      </w:r>
      <w:r w:rsidR="00BE7B9D" w:rsidRPr="00EE0E09">
        <w:rPr>
          <w:color w:val="000000"/>
          <w:lang w:val="fr-CA"/>
        </w:rPr>
        <w:t>and</w:t>
      </w:r>
      <w:r w:rsidR="00251915" w:rsidRPr="00EE0E09">
        <w:rPr>
          <w:color w:val="000000"/>
          <w:lang w:val="fr-CA"/>
        </w:rPr>
        <w:t xml:space="preserve">  </w:t>
      </w:r>
      <w:r w:rsidR="00FE7FE0" w:rsidRPr="00EE0E09">
        <w:rPr>
          <w:color w:val="000000"/>
          <w:lang w:val="fr-CA"/>
        </w:rPr>
        <w:t xml:space="preserve">  </w:t>
      </w:r>
      <w:r w:rsidR="00251915" w:rsidRPr="00EE0E09">
        <w:rPr>
          <w:color w:val="000000"/>
          <w:lang w:val="fr-CA"/>
        </w:rPr>
        <w:t xml:space="preserve"> </w:t>
      </w:r>
      <w:r w:rsidR="002B2DB7" w:rsidRPr="00EE0E09">
        <w:rPr>
          <w:color w:val="000000"/>
          <w:lang w:val="fr-CA"/>
        </w:rPr>
        <w:t>Atorvastatin (Lipitor)</w:t>
      </w:r>
    </w:p>
    <w:p w:rsidR="00F57980" w:rsidRPr="00EE0E09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P-gp,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832E64" w:rsidRDefault="00EE0E09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r w:rsidRPr="00832E64">
        <w:rPr>
          <w:rFonts w:eastAsia="Century Gothic"/>
          <w:b/>
          <w:i/>
          <w:lang w:val="en-CA"/>
        </w:rPr>
        <w:t xml:space="preserve">Sofosbuvir/Velpatasvir/Voxilaprevir (Vosevi) </w:t>
      </w:r>
      <w:r w:rsidR="00BE7B9D" w:rsidRPr="00832E64">
        <w:rPr>
          <w:rFonts w:eastAsia="Century Gothic"/>
          <w:b/>
          <w:i/>
          <w:lang w:val="en-CA"/>
        </w:rPr>
        <w:t>and</w:t>
      </w:r>
      <w:r w:rsidR="00251915" w:rsidRPr="00832E64">
        <w:rPr>
          <w:rFonts w:eastAsia="Century Gothic"/>
          <w:b/>
          <w:i/>
          <w:lang w:val="en-CA"/>
        </w:rPr>
        <w:t xml:space="preserve"> </w:t>
      </w:r>
      <w:r w:rsidR="002B2DB7" w:rsidRPr="00832E64">
        <w:rPr>
          <w:rFonts w:eastAsia="Century Gothic"/>
          <w:b/>
          <w:i/>
          <w:lang w:val="en-CA"/>
        </w:rPr>
        <w:t>Atorvastatin</w:t>
      </w:r>
      <w:r w:rsidR="00251915" w:rsidRPr="00832E64">
        <w:rPr>
          <w:rFonts w:eastAsia="Century Gothic"/>
          <w:b/>
          <w:i/>
          <w:lang w:val="en-CA"/>
        </w:rPr>
        <w:t xml:space="preserve"> </w:t>
      </w:r>
    </w:p>
    <w:p w:rsidR="00251915" w:rsidRPr="00832E64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EE0E09" w:rsidP="001375FF">
      <w:pPr>
        <w:jc w:val="both"/>
        <w:rPr>
          <w:lang w:val="en-CA"/>
        </w:rPr>
      </w:pPr>
      <w:r>
        <w:rPr>
          <w:rFonts w:eastAsia="Century Gothic"/>
          <w:lang w:val="en-CA"/>
        </w:rPr>
        <w:t>No studies on Sofosbuvir/Velpatasvir/</w:t>
      </w:r>
      <w:r w:rsidRPr="00EE0E09">
        <w:rPr>
          <w:rFonts w:eastAsia="Century Gothic"/>
          <w:lang w:val="en-CA"/>
        </w:rPr>
        <w:t>Voxilapr</w:t>
      </w:r>
      <w:r>
        <w:rPr>
          <w:rFonts w:eastAsia="Century Gothic"/>
          <w:lang w:val="en-CA"/>
        </w:rPr>
        <w:t>e</w:t>
      </w:r>
      <w:r w:rsidRPr="00EE0E09">
        <w:rPr>
          <w:rFonts w:eastAsia="Century Gothic"/>
          <w:lang w:val="en-CA"/>
        </w:rPr>
        <w:t>vir (Vosevi) and Atorvastatin interaction are available. The</w:t>
      </w:r>
      <w:r>
        <w:rPr>
          <w:rFonts w:eastAsia="Century Gothic"/>
          <w:lang w:val="en-CA"/>
        </w:rPr>
        <w:t xml:space="preserve"> product</w:t>
      </w:r>
      <w:r w:rsidRPr="00EE0E09">
        <w:rPr>
          <w:rFonts w:eastAsia="Century Gothic"/>
          <w:lang w:val="en-CA"/>
        </w:rPr>
        <w:t xml:space="preserve"> monograph recommends using this combination with caution.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2B2DB7">
        <w:rPr>
          <w:rFonts w:eastAsia="Century Gothic"/>
          <w:u w:val="single"/>
          <w:lang w:val="en-CA"/>
        </w:rPr>
        <w:t>Atorvastatin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EE0E09" w:rsidRDefault="00EE0E09" w:rsidP="00B906ED">
      <w:pPr>
        <w:tabs>
          <w:tab w:val="left" w:pos="1965"/>
        </w:tabs>
        <w:rPr>
          <w:rFonts w:eastAsia="Century Gothic"/>
          <w:lang w:val="en-CA"/>
        </w:rPr>
      </w:pPr>
    </w:p>
    <w:p w:rsidR="00EE0E09" w:rsidRPr="00EE0E09" w:rsidRDefault="00EE0E09" w:rsidP="00EE0E09">
      <w:pPr>
        <w:tabs>
          <w:tab w:val="left" w:pos="1965"/>
        </w:tabs>
        <w:jc w:val="center"/>
        <w:rPr>
          <w:rFonts w:eastAsia="Century Gothic"/>
          <w:b/>
          <w:lang w:val="en-CA"/>
        </w:rPr>
      </w:pPr>
      <w:r w:rsidRPr="00EE0E09">
        <w:rPr>
          <w:rFonts w:eastAsia="Century Gothic"/>
          <w:b/>
          <w:lang w:val="en-CA"/>
        </w:rPr>
        <w:t>*</w:t>
      </w:r>
      <w:r>
        <w:rPr>
          <w:rFonts w:eastAsia="Century Gothic"/>
          <w:b/>
          <w:lang w:val="en-CA"/>
        </w:rPr>
        <w:t xml:space="preserve"> In combination with Sofosbuvir/Velpatasvir/</w:t>
      </w:r>
      <w:r w:rsidRPr="00EE0E09">
        <w:rPr>
          <w:rFonts w:eastAsia="Century Gothic"/>
          <w:b/>
          <w:lang w:val="en-CA"/>
        </w:rPr>
        <w:t>Voxilapr</w:t>
      </w:r>
      <w:r>
        <w:rPr>
          <w:rFonts w:eastAsia="Century Gothic"/>
          <w:b/>
          <w:lang w:val="en-CA"/>
        </w:rPr>
        <w:t>e</w:t>
      </w:r>
      <w:r w:rsidRPr="00EE0E09">
        <w:rPr>
          <w:rFonts w:eastAsia="Century Gothic"/>
          <w:b/>
          <w:lang w:val="en-CA"/>
        </w:rPr>
        <w:t xml:space="preserve">vir (Vosevi) no more than 10 mg </w:t>
      </w:r>
      <w:r>
        <w:rPr>
          <w:rFonts w:eastAsia="Century Gothic"/>
          <w:b/>
          <w:lang w:val="en-CA"/>
        </w:rPr>
        <w:t xml:space="preserve">of </w:t>
      </w:r>
      <w:r w:rsidRPr="00EE0E09">
        <w:rPr>
          <w:rFonts w:eastAsia="Century Gothic"/>
          <w:b/>
          <w:lang w:val="en-CA"/>
        </w:rPr>
        <w:t>Atorvastatin daily is recommended. *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Atorvastatin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EE0E09" w:rsidRDefault="00EE0E09" w:rsidP="00EE0E09">
      <w:pPr>
        <w:pStyle w:val="Paragraphedeliste"/>
        <w:rPr>
          <w:rFonts w:eastAsia="Century Gothic"/>
          <w:lang w:val="en-CA"/>
        </w:rPr>
      </w:pPr>
    </w:p>
    <w:p w:rsidR="00EE0E09" w:rsidRPr="002B3372" w:rsidRDefault="00EE0E09" w:rsidP="00EE0E09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EE0E09">
        <w:rPr>
          <w:rFonts w:eastAsia="Century Gothic"/>
          <w:lang w:val="en-CA"/>
        </w:rPr>
        <w:t>Decrease the dose of Atorvastatin to 10 mg</w:t>
      </w:r>
      <w:r>
        <w:rPr>
          <w:rFonts w:eastAsia="Century Gothic"/>
          <w:lang w:val="en-CA"/>
        </w:rPr>
        <w:t xml:space="preserve"> DIE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>Keep the same dose of Atorvastatin</w:t>
      </w:r>
    </w:p>
    <w:p w:rsidR="002B2DB7" w:rsidRPr="002B2DB7" w:rsidRDefault="002B2DB7" w:rsidP="002B2DB7">
      <w:pPr>
        <w:pStyle w:val="Paragraphedeliste"/>
        <w:rPr>
          <w:rFonts w:eastAsia="Century Gothic"/>
          <w:lang w:val="en-CA"/>
        </w:rPr>
      </w:pPr>
    </w:p>
    <w:p w:rsidR="00B906ED" w:rsidRPr="002B2DB7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Pr="002B2DB7">
        <w:rPr>
          <w:rFonts w:eastAsia="Century Gothic"/>
          <w:lang w:val="en-CA"/>
        </w:rPr>
        <w:t>Atorvastatin dose to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_____________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99" w:rsidRDefault="00884899" w:rsidP="00CD5A4A">
      <w:r>
        <w:separator/>
      </w:r>
    </w:p>
  </w:endnote>
  <w:endnote w:type="continuationSeparator" w:id="0">
    <w:p w:rsidR="00884899" w:rsidRDefault="00884899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244B9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99" w:rsidRDefault="00884899" w:rsidP="00CD5A4A">
      <w:r>
        <w:separator/>
      </w:r>
    </w:p>
  </w:footnote>
  <w:footnote w:type="continuationSeparator" w:id="0">
    <w:p w:rsidR="00884899" w:rsidRDefault="00884899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8489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84899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567"/>
    <w:rsid w:val="000C1844"/>
    <w:rsid w:val="000E44C5"/>
    <w:rsid w:val="0010058A"/>
    <w:rsid w:val="001138BD"/>
    <w:rsid w:val="001244B9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4565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C40D2"/>
    <w:rsid w:val="00800BC3"/>
    <w:rsid w:val="00832E64"/>
    <w:rsid w:val="00843D3C"/>
    <w:rsid w:val="008607B8"/>
    <w:rsid w:val="00863E63"/>
    <w:rsid w:val="008778DB"/>
    <w:rsid w:val="00884899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1CFF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E0E09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79B7-D970-4D3D-AC1E-0DA0D164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1813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2021-03-16T14:19:00Z</dcterms:created>
  <dcterms:modified xsi:type="dcterms:W3CDTF">2021-03-16T14:19:00Z</dcterms:modified>
</cp:coreProperties>
</file>