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4A" w:rsidRPr="00082123" w:rsidRDefault="00082123" w:rsidP="00FB3328">
      <w:pPr>
        <w:jc w:val="center"/>
        <w:rPr>
          <w:rFonts w:eastAsia="Century Gothic"/>
          <w:lang w:val="en-CA"/>
        </w:rPr>
      </w:pPr>
      <w:r w:rsidRPr="00082123">
        <w:rPr>
          <w:rFonts w:eastAsia="Century Gothic"/>
          <w:lang w:val="en-CA"/>
        </w:rPr>
        <w:t xml:space="preserve">Pharmaceutical opinion : </w:t>
      </w:r>
      <w:r w:rsidR="000D4348" w:rsidRPr="00082123">
        <w:rPr>
          <w:rFonts w:eastAsia="Century Gothic"/>
          <w:b/>
          <w:lang w:val="en-CA"/>
        </w:rPr>
        <w:t xml:space="preserve">Interaction </w:t>
      </w:r>
      <w:r w:rsidRPr="00082123">
        <w:rPr>
          <w:rFonts w:eastAsia="Century Gothic"/>
          <w:b/>
          <w:lang w:val="en-CA"/>
        </w:rPr>
        <w:t>between</w:t>
      </w:r>
      <w:r w:rsidR="000D4348" w:rsidRPr="00082123">
        <w:rPr>
          <w:rFonts w:eastAsia="Century Gothic"/>
          <w:b/>
          <w:lang w:val="en-CA"/>
        </w:rPr>
        <w:t xml:space="preserve"> </w:t>
      </w:r>
      <w:r w:rsidRPr="00082123">
        <w:rPr>
          <w:rFonts w:eastAsia="Century Gothic"/>
          <w:b/>
          <w:lang w:val="en-CA"/>
        </w:rPr>
        <w:t>agents modifying the gastric pH</w:t>
      </w:r>
      <w:r w:rsidR="000D4348" w:rsidRPr="00082123">
        <w:rPr>
          <w:rFonts w:eastAsia="Century Gothic"/>
          <w:b/>
          <w:lang w:val="en-CA"/>
        </w:rPr>
        <w:t xml:space="preserve"> </w:t>
      </w:r>
      <w:r>
        <w:rPr>
          <w:rFonts w:eastAsia="Century Gothic"/>
          <w:b/>
          <w:lang w:val="en-CA"/>
        </w:rPr>
        <w:t>and</w:t>
      </w:r>
      <w:r w:rsidR="00251915" w:rsidRPr="00082123">
        <w:rPr>
          <w:rFonts w:eastAsia="Century Gothic"/>
          <w:b/>
          <w:lang w:val="en-CA"/>
        </w:rPr>
        <w:t xml:space="preserve"> anti-</w:t>
      </w:r>
      <w:r w:rsidRPr="00082123">
        <w:rPr>
          <w:rFonts w:eastAsia="Century Gothic"/>
          <w:b/>
          <w:lang w:val="en-CA"/>
        </w:rPr>
        <w:t>HCVs</w:t>
      </w:r>
    </w:p>
    <w:p w:rsidR="00CD5A4A" w:rsidRPr="00082123" w:rsidRDefault="00CD5A4A" w:rsidP="00CD5A4A">
      <w:pPr>
        <w:jc w:val="center"/>
        <w:rPr>
          <w:rFonts w:eastAsia="Century Gothic"/>
          <w:lang w:val="en-CA"/>
        </w:rPr>
      </w:pPr>
    </w:p>
    <w:p w:rsidR="00082123" w:rsidRPr="00BE7B9D" w:rsidRDefault="00082123" w:rsidP="00082123">
      <w:pPr>
        <w:jc w:val="both"/>
        <w:rPr>
          <w:rFonts w:eastAsia="Century Gothic"/>
          <w:lang w:val="en-CA"/>
        </w:rPr>
      </w:pPr>
      <w:r w:rsidRPr="00BE7B9D">
        <w:rPr>
          <w:rFonts w:eastAsia="Century Gothic"/>
          <w:lang w:val="en-CA"/>
        </w:rPr>
        <w:t xml:space="preserve">Patient : _________________________   </w:t>
      </w:r>
      <w:r w:rsidRPr="00DA2944">
        <w:rPr>
          <w:rFonts w:eastAsia="Century Gothic"/>
          <w:lang w:val="en-CA"/>
        </w:rPr>
        <w:t>D</w:t>
      </w:r>
      <w:r>
        <w:rPr>
          <w:rFonts w:eastAsia="Century Gothic"/>
          <w:lang w:val="en-CA"/>
        </w:rPr>
        <w:t xml:space="preserve">OB </w:t>
      </w:r>
      <w:r w:rsidRPr="00BE7B9D">
        <w:rPr>
          <w:rFonts w:eastAsia="Century Gothic"/>
          <w:lang w:val="en-CA"/>
        </w:rPr>
        <w:t>_____/_____/_____   Telephone : ______________________</w:t>
      </w:r>
    </w:p>
    <w:p w:rsidR="00CD5A4A" w:rsidRPr="00082123" w:rsidRDefault="00CD5A4A" w:rsidP="00CD5A4A">
      <w:pPr>
        <w:jc w:val="both"/>
        <w:rPr>
          <w:rFonts w:eastAsia="Century Gothic"/>
          <w:lang w:val="en-CA"/>
        </w:rPr>
      </w:pPr>
    </w:p>
    <w:p w:rsidR="00082123" w:rsidRPr="00BE7B9D" w:rsidRDefault="00082123" w:rsidP="00082123">
      <w:pPr>
        <w:rPr>
          <w:rFonts w:eastAsia="Century Gothic"/>
          <w:lang w:val="en-CA"/>
        </w:rPr>
      </w:pPr>
      <w:r w:rsidRPr="00BE7B9D">
        <w:rPr>
          <w:rFonts w:eastAsia="Century Gothic"/>
          <w:lang w:val="en-CA"/>
        </w:rPr>
        <w:t>After analyzing your patient's file, I noticed a problem with his medication.</w:t>
      </w:r>
    </w:p>
    <w:p w:rsidR="00BE5D95" w:rsidRPr="00082123" w:rsidRDefault="00BE5D95" w:rsidP="0071460A">
      <w:pPr>
        <w:tabs>
          <w:tab w:val="left" w:pos="7630"/>
          <w:tab w:val="left" w:pos="8511"/>
        </w:tabs>
        <w:rPr>
          <w:rFonts w:eastAsia="Century Gothic"/>
          <w:color w:val="000000"/>
          <w:lang w:val="en-CA"/>
        </w:rPr>
      </w:pPr>
    </w:p>
    <w:p w:rsidR="00B906ED" w:rsidRPr="001C7622" w:rsidRDefault="001C7622" w:rsidP="00B906ED">
      <w:pPr>
        <w:ind w:left="720"/>
        <w:rPr>
          <w:color w:val="000000"/>
          <w:lang w:val="fr-CA"/>
        </w:rPr>
      </w:pPr>
      <w:r w:rsidRPr="001C7622">
        <w:rPr>
          <w:b/>
          <w:lang w:val="fr-CA"/>
        </w:rPr>
        <w:t>Sofosbuvir / Velpatasvir / Voxilapr</w:t>
      </w:r>
      <w:r>
        <w:rPr>
          <w:b/>
          <w:lang w:val="fr-CA"/>
        </w:rPr>
        <w:t>e</w:t>
      </w:r>
      <w:r w:rsidRPr="001C7622">
        <w:rPr>
          <w:b/>
          <w:lang w:val="fr-CA"/>
        </w:rPr>
        <w:t>vir (Vosevi)</w:t>
      </w:r>
      <w:r w:rsidR="00B906ED" w:rsidRPr="001C7622">
        <w:rPr>
          <w:color w:val="000000"/>
          <w:lang w:val="fr-CA"/>
        </w:rPr>
        <w:t xml:space="preserve"> </w:t>
      </w:r>
      <w:r w:rsidR="00B93894" w:rsidRPr="001C7622">
        <w:rPr>
          <w:color w:val="000000"/>
          <w:lang w:val="fr-CA"/>
        </w:rPr>
        <w:t xml:space="preserve">     </w:t>
      </w:r>
      <w:r w:rsidR="00A32F36" w:rsidRPr="001C7622">
        <w:rPr>
          <w:b/>
          <w:color w:val="000000"/>
          <w:lang w:val="fr-CA"/>
        </w:rPr>
        <w:t xml:space="preserve"> </w:t>
      </w:r>
      <w:r w:rsidR="00082123" w:rsidRPr="001C7622">
        <w:rPr>
          <w:b/>
          <w:color w:val="000000"/>
          <w:lang w:val="fr-CA"/>
        </w:rPr>
        <w:t>and</w:t>
      </w:r>
      <w:r w:rsidR="00251915" w:rsidRPr="001C7622">
        <w:rPr>
          <w:color w:val="000000"/>
          <w:lang w:val="fr-CA"/>
        </w:rPr>
        <w:t xml:space="preserve">   </w:t>
      </w:r>
    </w:p>
    <w:p w:rsidR="00B906ED" w:rsidRPr="001C7622" w:rsidRDefault="00B906ED" w:rsidP="00B906ED">
      <w:pPr>
        <w:ind w:left="720"/>
        <w:rPr>
          <w:b/>
          <w:lang w:val="fr-CA"/>
        </w:rPr>
      </w:pPr>
    </w:p>
    <w:p w:rsidR="00B906ED" w:rsidRPr="000151D8" w:rsidRDefault="000151D8" w:rsidP="00B906ED">
      <w:pPr>
        <w:ind w:left="720"/>
        <w:rPr>
          <w:color w:val="000000"/>
          <w:lang w:val="en-CA"/>
        </w:rPr>
      </w:pPr>
      <w:r w:rsidRPr="000151D8">
        <w:rPr>
          <w:b/>
          <w:lang w:val="en-CA"/>
        </w:rPr>
        <w:t>Anti-H</w:t>
      </w:r>
      <w:r w:rsidRPr="000151D8">
        <w:rPr>
          <w:b/>
          <w:vertAlign w:val="subscript"/>
          <w:lang w:val="en-CA"/>
        </w:rPr>
        <w:t>2</w:t>
      </w:r>
      <w:r w:rsidRPr="000151D8">
        <w:rPr>
          <w:b/>
          <w:lang w:val="en-CA"/>
        </w:rPr>
        <w:t xml:space="preserve"> : famotidine (Pepcid), ranitidine (Zantac) or equivalent</w:t>
      </w:r>
    </w:p>
    <w:p w:rsidR="00F57980" w:rsidRPr="000151D8" w:rsidRDefault="00F57980" w:rsidP="00F57980">
      <w:pPr>
        <w:rPr>
          <w:color w:val="000000"/>
          <w:lang w:val="en-CA"/>
        </w:rPr>
      </w:pPr>
    </w:p>
    <w:p w:rsidR="000D4348" w:rsidRPr="00082123" w:rsidRDefault="00082123" w:rsidP="00B90BB2">
      <w:pPr>
        <w:widowControl w:val="0"/>
        <w:jc w:val="both"/>
        <w:rPr>
          <w:rFonts w:eastAsia="Century Gothic"/>
          <w:lang w:val="en-CA"/>
        </w:rPr>
      </w:pPr>
      <w:r w:rsidRPr="00082123">
        <w:rPr>
          <w:rFonts w:eastAsia="Century Gothic"/>
          <w:b/>
          <w:lang w:val="en-CA"/>
        </w:rPr>
        <w:t xml:space="preserve">Interaction mechanism : </w:t>
      </w:r>
      <w:r w:rsidR="00251915" w:rsidRPr="00082123">
        <w:rPr>
          <w:rFonts w:eastAsia="Century Gothic"/>
          <w:b/>
          <w:lang w:val="en-CA"/>
        </w:rPr>
        <w:t xml:space="preserve"> </w:t>
      </w:r>
      <w:r w:rsidRPr="00082123">
        <w:rPr>
          <w:rFonts w:eastAsia="Century Gothic"/>
          <w:color w:val="000000"/>
          <w:lang w:val="en-CA"/>
        </w:rPr>
        <w:t>Ant</w:t>
      </w:r>
      <w:r w:rsidR="000151D8">
        <w:rPr>
          <w:rFonts w:eastAsia="Century Gothic"/>
          <w:color w:val="000000"/>
          <w:lang w:val="en-CA"/>
        </w:rPr>
        <w:t>i-H</w:t>
      </w:r>
      <w:r w:rsidR="000151D8" w:rsidRPr="000151D8">
        <w:rPr>
          <w:rFonts w:eastAsia="Century Gothic"/>
          <w:color w:val="000000"/>
          <w:vertAlign w:val="subscript"/>
          <w:lang w:val="en-CA"/>
        </w:rPr>
        <w:t>2</w:t>
      </w:r>
      <w:r w:rsidR="000151D8">
        <w:rPr>
          <w:rFonts w:eastAsia="Century Gothic"/>
          <w:color w:val="000000"/>
          <w:lang w:val="en-CA"/>
        </w:rPr>
        <w:t>s</w:t>
      </w:r>
      <w:r w:rsidRPr="00082123">
        <w:rPr>
          <w:rFonts w:eastAsia="Century Gothic"/>
          <w:color w:val="000000"/>
          <w:lang w:val="en-CA"/>
        </w:rPr>
        <w:t xml:space="preserve"> increase gastric pH. The solubility, absorption and plasma concentration of </w:t>
      </w:r>
      <w:r w:rsidR="00B90BB2">
        <w:rPr>
          <w:rFonts w:eastAsia="Century Gothic"/>
          <w:color w:val="000000"/>
          <w:lang w:val="en-CA"/>
        </w:rPr>
        <w:t>velpat</w:t>
      </w:r>
      <w:r w:rsidRPr="00082123">
        <w:rPr>
          <w:rFonts w:eastAsia="Century Gothic"/>
          <w:color w:val="000000"/>
          <w:lang w:val="en-CA"/>
        </w:rPr>
        <w:t>asvir can be decreased.</w:t>
      </w:r>
      <w:r>
        <w:rPr>
          <w:rFonts w:eastAsia="Century Gothic"/>
          <w:color w:val="000000"/>
          <w:lang w:val="en-CA"/>
        </w:rPr>
        <w:t xml:space="preserve"> </w:t>
      </w:r>
      <w:r w:rsidRPr="00082123">
        <w:rPr>
          <w:rFonts w:eastAsia="Century Gothic"/>
          <w:lang w:val="en-CA"/>
        </w:rPr>
        <w:t>This can significantly reduce the effectiveness of some anti-HCV</w:t>
      </w:r>
      <w:r>
        <w:rPr>
          <w:rFonts w:eastAsia="Century Gothic"/>
          <w:lang w:val="en-CA"/>
        </w:rPr>
        <w:t>s</w:t>
      </w:r>
      <w:r w:rsidRPr="00082123">
        <w:rPr>
          <w:rFonts w:eastAsia="Century Gothic"/>
          <w:lang w:val="en-CA"/>
        </w:rPr>
        <w:t>.</w:t>
      </w:r>
    </w:p>
    <w:p w:rsidR="000D4348" w:rsidRPr="00082123" w:rsidRDefault="000D4348" w:rsidP="000D4348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lang w:val="en-CA"/>
        </w:rPr>
      </w:pPr>
    </w:p>
    <w:p w:rsidR="000D4348" w:rsidRPr="00082123" w:rsidRDefault="001C7622" w:rsidP="000D4348">
      <w:pPr>
        <w:jc w:val="center"/>
        <w:rPr>
          <w:rFonts w:eastAsia="Century Gothic"/>
          <w:i/>
          <w:lang w:val="en-CA"/>
        </w:rPr>
      </w:pPr>
      <w:bookmarkStart w:id="0" w:name="bmAutoText1"/>
      <w:r w:rsidRPr="001C7622">
        <w:rPr>
          <w:rFonts w:eastAsia="Century Gothic"/>
          <w:b/>
          <w:bCs/>
          <w:i/>
          <w:lang w:val="en-CA"/>
        </w:rPr>
        <w:t>Sofosbuvir / Velpatasvir / Voxilapr</w:t>
      </w:r>
      <w:r>
        <w:rPr>
          <w:rFonts w:eastAsia="Century Gothic"/>
          <w:b/>
          <w:bCs/>
          <w:i/>
          <w:lang w:val="en-CA"/>
        </w:rPr>
        <w:t>e</w:t>
      </w:r>
      <w:r w:rsidRPr="001C7622">
        <w:rPr>
          <w:rFonts w:eastAsia="Century Gothic"/>
          <w:b/>
          <w:bCs/>
          <w:i/>
          <w:lang w:val="en-CA"/>
        </w:rPr>
        <w:t>vir (Vosevi)</w:t>
      </w:r>
      <w:r w:rsidR="000D4348" w:rsidRPr="00082123">
        <w:rPr>
          <w:rFonts w:eastAsia="Century Gothic"/>
          <w:b/>
          <w:bCs/>
          <w:i/>
          <w:lang w:val="en-CA"/>
        </w:rPr>
        <w:t xml:space="preserve"> </w:t>
      </w:r>
      <w:r w:rsidR="00082123" w:rsidRPr="00082123">
        <w:rPr>
          <w:rFonts w:eastAsia="Century Gothic"/>
          <w:b/>
          <w:bCs/>
          <w:i/>
          <w:lang w:val="en-CA"/>
        </w:rPr>
        <w:t xml:space="preserve">and </w:t>
      </w:r>
      <w:r w:rsidR="000151D8">
        <w:rPr>
          <w:rFonts w:eastAsia="Century Gothic"/>
          <w:b/>
          <w:bCs/>
          <w:i/>
          <w:lang w:val="en-CA"/>
        </w:rPr>
        <w:t>anti-H</w:t>
      </w:r>
      <w:r w:rsidR="000151D8" w:rsidRPr="000151D8">
        <w:rPr>
          <w:rFonts w:eastAsia="Century Gothic"/>
          <w:b/>
          <w:bCs/>
          <w:i/>
          <w:vertAlign w:val="subscript"/>
          <w:lang w:val="en-CA"/>
        </w:rPr>
        <w:t>2</w:t>
      </w:r>
      <w:r w:rsidR="000D4348" w:rsidRPr="00082123">
        <w:rPr>
          <w:rFonts w:eastAsia="Century Gothic"/>
          <w:b/>
          <w:bCs/>
          <w:i/>
          <w:lang w:val="en-CA"/>
        </w:rPr>
        <w:t>s</w:t>
      </w:r>
      <w:r w:rsidR="000D4348" w:rsidRPr="00082123">
        <w:rPr>
          <w:rFonts w:eastAsia="Century Gothic"/>
          <w:i/>
          <w:lang w:val="en-CA"/>
        </w:rPr>
        <w:t> </w:t>
      </w:r>
      <w:r w:rsidR="000D4348" w:rsidRPr="00082123">
        <w:rPr>
          <w:rFonts w:eastAsia="Century Gothic"/>
          <w:b/>
          <w:i/>
          <w:lang w:val="en-CA"/>
        </w:rPr>
        <w:t xml:space="preserve">: </w:t>
      </w:r>
    </w:p>
    <w:p w:rsidR="000D4348" w:rsidRPr="00082123" w:rsidRDefault="000D4348" w:rsidP="000D4348">
      <w:pPr>
        <w:rPr>
          <w:rFonts w:eastAsia="Century Gothic"/>
          <w:lang w:val="en-CA"/>
        </w:rPr>
      </w:pPr>
    </w:p>
    <w:p w:rsidR="00082123" w:rsidRPr="00082123" w:rsidRDefault="00082123" w:rsidP="000D4348">
      <w:pPr>
        <w:rPr>
          <w:rFonts w:eastAsia="Century Gothic"/>
          <w:u w:val="single"/>
          <w:lang w:val="en-CA"/>
        </w:rPr>
      </w:pPr>
      <w:r w:rsidRPr="00082123">
        <w:rPr>
          <w:rFonts w:eastAsia="Century Gothic"/>
          <w:u w:val="single"/>
          <w:lang w:val="en-CA"/>
        </w:rPr>
        <w:t>Additional information:</w:t>
      </w:r>
    </w:p>
    <w:p w:rsidR="000D4348" w:rsidRDefault="000151D8" w:rsidP="00701227">
      <w:pPr>
        <w:jc w:val="both"/>
        <w:rPr>
          <w:rFonts w:eastAsia="Century Gothic"/>
          <w:bCs/>
          <w:lang w:val="en-CA"/>
        </w:rPr>
      </w:pPr>
      <w:r w:rsidRPr="000151D8">
        <w:rPr>
          <w:rFonts w:eastAsia="Century Gothic"/>
          <w:bCs/>
          <w:lang w:val="en-CA"/>
        </w:rPr>
        <w:t xml:space="preserve">A pharmacokinetic study </w:t>
      </w:r>
      <w:r>
        <w:rPr>
          <w:rFonts w:eastAsia="Century Gothic"/>
          <w:bCs/>
          <w:lang w:val="en-CA"/>
        </w:rPr>
        <w:t xml:space="preserve">with </w:t>
      </w:r>
      <w:r w:rsidR="001C7622">
        <w:rPr>
          <w:rFonts w:eastAsia="Century Gothic"/>
          <w:bCs/>
          <w:lang w:val="en-CA"/>
        </w:rPr>
        <w:t>Sofosbuvir/Velpatasvir/</w:t>
      </w:r>
      <w:r w:rsidR="001C7622" w:rsidRPr="001C7622">
        <w:rPr>
          <w:rFonts w:eastAsia="Century Gothic"/>
          <w:bCs/>
          <w:lang w:val="en-CA"/>
        </w:rPr>
        <w:t>Voxilapr</w:t>
      </w:r>
      <w:r w:rsidR="001C7622">
        <w:rPr>
          <w:rFonts w:eastAsia="Century Gothic"/>
          <w:bCs/>
          <w:lang w:val="en-CA"/>
        </w:rPr>
        <w:t>e</w:t>
      </w:r>
      <w:r w:rsidR="001C7622" w:rsidRPr="001C7622">
        <w:rPr>
          <w:rFonts w:eastAsia="Century Gothic"/>
          <w:bCs/>
          <w:lang w:val="en-CA"/>
        </w:rPr>
        <w:t>vir (Vosevi)</w:t>
      </w:r>
      <w:r w:rsidRPr="000151D8">
        <w:rPr>
          <w:rFonts w:eastAsia="Century Gothic"/>
          <w:bCs/>
          <w:lang w:val="en-CA"/>
        </w:rPr>
        <w:t xml:space="preserve"> and Famotidine 40 mg taken at the same time or 12 hours after anti-HCV showed no significant decrease in </w:t>
      </w:r>
      <w:r>
        <w:rPr>
          <w:rFonts w:eastAsia="Century Gothic"/>
          <w:bCs/>
          <w:lang w:val="en-CA"/>
        </w:rPr>
        <w:t>AU</w:t>
      </w:r>
      <w:r w:rsidRPr="000151D8">
        <w:rPr>
          <w:rFonts w:eastAsia="Century Gothic"/>
          <w:bCs/>
          <w:lang w:val="en-CA"/>
        </w:rPr>
        <w:t>C.</w:t>
      </w:r>
      <w:r>
        <w:rPr>
          <w:rFonts w:eastAsia="Century Gothic"/>
          <w:bCs/>
          <w:lang w:val="en-CA"/>
        </w:rPr>
        <w:t xml:space="preserve"> </w:t>
      </w:r>
      <w:r w:rsidRPr="000151D8">
        <w:rPr>
          <w:rFonts w:eastAsia="Century Gothic"/>
          <w:bCs/>
          <w:lang w:val="en-CA"/>
        </w:rPr>
        <w:t xml:space="preserve">According to the </w:t>
      </w:r>
      <w:r>
        <w:rPr>
          <w:rFonts w:eastAsia="Century Gothic"/>
          <w:bCs/>
          <w:lang w:val="en-CA"/>
        </w:rPr>
        <w:t xml:space="preserve">product </w:t>
      </w:r>
      <w:r w:rsidRPr="000151D8">
        <w:rPr>
          <w:rFonts w:eastAsia="Century Gothic"/>
          <w:bCs/>
          <w:lang w:val="en-CA"/>
        </w:rPr>
        <w:t xml:space="preserve">monograph, it is therefore possible to combine </w:t>
      </w:r>
      <w:r w:rsidR="001C7622">
        <w:rPr>
          <w:rFonts w:eastAsia="Century Gothic"/>
          <w:bCs/>
          <w:lang w:val="en-CA"/>
        </w:rPr>
        <w:t>Vosevi</w:t>
      </w:r>
      <w:r w:rsidRPr="000151D8">
        <w:rPr>
          <w:rFonts w:eastAsia="Century Gothic"/>
          <w:bCs/>
          <w:lang w:val="en-CA"/>
        </w:rPr>
        <w:t xml:space="preserve"> with famotidine 40 mg </w:t>
      </w:r>
      <w:r>
        <w:rPr>
          <w:rFonts w:eastAsia="Century Gothic"/>
          <w:bCs/>
          <w:lang w:val="en-CA"/>
        </w:rPr>
        <w:t xml:space="preserve">or </w:t>
      </w:r>
      <w:r w:rsidRPr="000151D8">
        <w:rPr>
          <w:rFonts w:eastAsia="Century Gothic"/>
          <w:bCs/>
          <w:lang w:val="en-CA"/>
        </w:rPr>
        <w:t xml:space="preserve">equivalent if it is taken at the same time or 12 hours after </w:t>
      </w:r>
      <w:r>
        <w:rPr>
          <w:rFonts w:eastAsia="Century Gothic"/>
          <w:bCs/>
          <w:lang w:val="en-CA"/>
        </w:rPr>
        <w:t xml:space="preserve">the </w:t>
      </w:r>
      <w:r w:rsidRPr="000151D8">
        <w:rPr>
          <w:rFonts w:eastAsia="Century Gothic"/>
          <w:bCs/>
          <w:lang w:val="en-CA"/>
        </w:rPr>
        <w:t>anti-HCV.</w:t>
      </w:r>
    </w:p>
    <w:p w:rsidR="00082123" w:rsidRPr="00082123" w:rsidRDefault="00082123" w:rsidP="000D4348">
      <w:pPr>
        <w:rPr>
          <w:rFonts w:eastAsia="Century Gothic"/>
          <w:rtl/>
          <w:lang w:val="en-CA"/>
        </w:rPr>
      </w:pPr>
    </w:p>
    <w:p w:rsidR="000D4348" w:rsidRDefault="00082123" w:rsidP="000D4348">
      <w:pPr>
        <w:rPr>
          <w:rFonts w:eastAsia="Century Gothic"/>
          <w:lang w:val="en-CA"/>
        </w:rPr>
      </w:pPr>
      <w:r w:rsidRPr="00082123">
        <w:rPr>
          <w:rFonts w:eastAsia="Century Gothic"/>
          <w:u w:val="single"/>
          <w:lang w:val="en-CA"/>
        </w:rPr>
        <w:t>Possible therapeutic options</w:t>
      </w:r>
      <w:r w:rsidR="00701227">
        <w:rPr>
          <w:rFonts w:eastAsia="Century Gothic"/>
          <w:u w:val="single"/>
          <w:lang w:val="en-CA"/>
        </w:rPr>
        <w:t xml:space="preserve"> </w:t>
      </w:r>
      <w:r w:rsidR="000D4348" w:rsidRPr="00082123">
        <w:rPr>
          <w:rFonts w:eastAsia="Century Gothic"/>
          <w:u w:val="single"/>
          <w:lang w:val="en-CA"/>
        </w:rPr>
        <w:t>:</w:t>
      </w:r>
      <w:r w:rsidR="000D4348" w:rsidRPr="00082123">
        <w:rPr>
          <w:rFonts w:eastAsia="Century Gothic"/>
          <w:lang w:val="en-CA"/>
        </w:rPr>
        <w:t xml:space="preserve">    </w:t>
      </w:r>
      <w:r w:rsidR="000D4348" w:rsidRPr="00082123">
        <w:rPr>
          <w:rFonts w:eastAsia="Century Gothic"/>
          <w:b/>
          <w:lang w:val="en-CA"/>
        </w:rPr>
        <w:t>N</w:t>
      </w:r>
      <w:r w:rsidRPr="00082123">
        <w:rPr>
          <w:rFonts w:eastAsia="Century Gothic"/>
          <w:b/>
          <w:lang w:val="en-CA"/>
        </w:rPr>
        <w:t>ame</w:t>
      </w:r>
      <w:r w:rsidR="000D4348" w:rsidRPr="00082123">
        <w:rPr>
          <w:rFonts w:eastAsia="Century Gothic"/>
          <w:b/>
          <w:lang w:val="en-CA"/>
        </w:rPr>
        <w:t xml:space="preserve"> </w:t>
      </w:r>
      <w:r w:rsidRPr="00082123">
        <w:rPr>
          <w:rFonts w:eastAsia="Century Gothic"/>
          <w:b/>
          <w:lang w:val="en-CA"/>
        </w:rPr>
        <w:t>of</w:t>
      </w:r>
      <w:r w:rsidR="000D4348" w:rsidRPr="00082123">
        <w:rPr>
          <w:rFonts w:eastAsia="Century Gothic"/>
          <w:b/>
          <w:lang w:val="en-CA"/>
        </w:rPr>
        <w:t xml:space="preserve"> </w:t>
      </w:r>
      <w:r>
        <w:rPr>
          <w:rFonts w:eastAsia="Century Gothic"/>
          <w:b/>
          <w:lang w:val="en-CA"/>
        </w:rPr>
        <w:t>ant</w:t>
      </w:r>
      <w:r w:rsidR="00701227">
        <w:rPr>
          <w:rFonts w:eastAsia="Century Gothic"/>
          <w:b/>
          <w:lang w:val="en-CA"/>
        </w:rPr>
        <w:t>i-H</w:t>
      </w:r>
      <w:r w:rsidR="00701227" w:rsidRPr="00701227">
        <w:rPr>
          <w:rFonts w:eastAsia="Century Gothic"/>
          <w:b/>
          <w:vertAlign w:val="subscript"/>
          <w:lang w:val="en-CA"/>
        </w:rPr>
        <w:t>2</w:t>
      </w:r>
      <w:r w:rsidR="000D4348" w:rsidRPr="00082123">
        <w:rPr>
          <w:rFonts w:eastAsia="Century Gothic"/>
          <w:lang w:val="en-CA"/>
        </w:rPr>
        <w:t> :</w:t>
      </w:r>
      <w:r>
        <w:rPr>
          <w:rFonts w:eastAsia="Century Gothic"/>
          <w:lang w:val="en-CA"/>
        </w:rPr>
        <w:t xml:space="preserve"> </w:t>
      </w:r>
      <w:r w:rsidR="000D4348" w:rsidRPr="00082123">
        <w:rPr>
          <w:rFonts w:eastAsia="Century Gothic"/>
          <w:lang w:val="en-CA"/>
        </w:rPr>
        <w:t>______________</w:t>
      </w:r>
      <w:r>
        <w:rPr>
          <w:rFonts w:eastAsia="Century Gothic"/>
          <w:lang w:val="en-CA"/>
        </w:rPr>
        <w:t>____</w:t>
      </w:r>
      <w:r w:rsidR="000D4348" w:rsidRPr="00082123">
        <w:rPr>
          <w:rFonts w:eastAsia="Century Gothic"/>
          <w:lang w:val="en-CA"/>
        </w:rPr>
        <w:t>________</w:t>
      </w:r>
    </w:p>
    <w:p w:rsidR="00701227" w:rsidRDefault="00701227" w:rsidP="000D4348">
      <w:pPr>
        <w:rPr>
          <w:rFonts w:eastAsia="Century Gothic"/>
          <w:lang w:val="en-CA"/>
        </w:rPr>
      </w:pPr>
    </w:p>
    <w:p w:rsidR="00701227" w:rsidRPr="00701227" w:rsidRDefault="00701227" w:rsidP="00701227">
      <w:pPr>
        <w:jc w:val="center"/>
        <w:rPr>
          <w:rFonts w:eastAsia="Century Gothic"/>
          <w:lang w:val="en-CA"/>
        </w:rPr>
      </w:pPr>
      <w:r w:rsidRPr="00701227">
        <w:rPr>
          <w:rFonts w:eastAsia="Century Gothic"/>
          <w:b/>
          <w:lang w:val="en-CA"/>
        </w:rPr>
        <w:t>*</w:t>
      </w:r>
      <w:r w:rsidRPr="00701227">
        <w:t xml:space="preserve"> </w:t>
      </w:r>
      <w:r w:rsidRPr="00701227">
        <w:rPr>
          <w:rFonts w:eastAsia="Century Gothic"/>
          <w:b/>
          <w:lang w:val="en-CA"/>
        </w:rPr>
        <w:t>Recommended dosage: dose not exceeding 40 mg famotidine BID or equivalent *</w:t>
      </w:r>
    </w:p>
    <w:p w:rsidR="000D4348" w:rsidRPr="00701227" w:rsidRDefault="000D4348" w:rsidP="000D4348">
      <w:pPr>
        <w:rPr>
          <w:rFonts w:eastAsia="Century Gothic"/>
          <w:lang w:val="en-CA"/>
        </w:rPr>
      </w:pPr>
    </w:p>
    <w:p w:rsidR="000D4348" w:rsidRDefault="00701227" w:rsidP="001C7622">
      <w:pPr>
        <w:pStyle w:val="Paragraphedeliste"/>
        <w:numPr>
          <w:ilvl w:val="0"/>
          <w:numId w:val="1"/>
        </w:numPr>
        <w:rPr>
          <w:rFonts w:eastAsia="Century Gothic"/>
          <w:rtl/>
        </w:rPr>
      </w:pPr>
      <w:r w:rsidRPr="00701227">
        <w:rPr>
          <w:rFonts w:eastAsia="Century Gothic"/>
          <w:lang w:val="en-CA"/>
        </w:rPr>
        <w:t xml:space="preserve">Administer </w:t>
      </w:r>
      <w:r>
        <w:rPr>
          <w:rFonts w:eastAsia="Century Gothic"/>
          <w:lang w:val="en-CA"/>
        </w:rPr>
        <w:t xml:space="preserve">the </w:t>
      </w:r>
      <w:r w:rsidRPr="00701227">
        <w:rPr>
          <w:rFonts w:eastAsia="Century Gothic"/>
          <w:lang w:val="en-CA"/>
        </w:rPr>
        <w:t>anti-H</w:t>
      </w:r>
      <w:r w:rsidRPr="00701227">
        <w:rPr>
          <w:rFonts w:eastAsia="Century Gothic"/>
          <w:vertAlign w:val="subscript"/>
          <w:lang w:val="en-CA"/>
        </w:rPr>
        <w:t>2</w:t>
      </w:r>
      <w:r>
        <w:rPr>
          <w:rFonts w:eastAsia="Century Gothic"/>
          <w:lang w:val="en-CA"/>
        </w:rPr>
        <w:t xml:space="preserve"> at the same time and/</w:t>
      </w:r>
      <w:r w:rsidRPr="00701227">
        <w:rPr>
          <w:rFonts w:eastAsia="Century Gothic"/>
          <w:lang w:val="en-CA"/>
        </w:rPr>
        <w:t xml:space="preserve">or 12 hours after </w:t>
      </w:r>
      <w:r w:rsidR="001C7622" w:rsidRPr="001C7622">
        <w:rPr>
          <w:rFonts w:eastAsia="Century Gothic"/>
          <w:lang w:val="en-CA"/>
        </w:rPr>
        <w:t>Sofosbuvir/Velpatasvir/</w:t>
      </w:r>
      <w:r w:rsidR="001C7622">
        <w:rPr>
          <w:rFonts w:eastAsia="Century Gothic"/>
          <w:lang w:val="en-CA"/>
        </w:rPr>
        <w:t xml:space="preserve"> </w:t>
      </w:r>
      <w:r w:rsidR="001C7622" w:rsidRPr="001C7622">
        <w:rPr>
          <w:rFonts w:eastAsia="Century Gothic"/>
          <w:lang w:val="en-CA"/>
        </w:rPr>
        <w:t>Voxilaprevir (Vosevi)</w:t>
      </w:r>
      <w:r w:rsidR="00082123" w:rsidRPr="00082123">
        <w:rPr>
          <w:rFonts w:eastAsia="Century Gothic"/>
          <w:lang w:val="en-CA"/>
        </w:rPr>
        <w:t>.</w:t>
      </w:r>
    </w:p>
    <w:p w:rsidR="000D4348" w:rsidRPr="00701227" w:rsidRDefault="000D4348" w:rsidP="000D4348">
      <w:pPr>
        <w:pStyle w:val="Paragraphedeliste"/>
        <w:rPr>
          <w:rFonts w:eastAsia="Century Gothic"/>
          <w:lang w:val="en-CA"/>
        </w:rPr>
      </w:pPr>
    </w:p>
    <w:p w:rsidR="000D4348" w:rsidRDefault="00082123" w:rsidP="00082123">
      <w:pPr>
        <w:pStyle w:val="Paragraphedeliste"/>
        <w:numPr>
          <w:ilvl w:val="0"/>
          <w:numId w:val="1"/>
        </w:numPr>
        <w:rPr>
          <w:rFonts w:eastAsia="Century Gothic"/>
          <w:lang w:val="en-CA"/>
        </w:rPr>
      </w:pPr>
      <w:r w:rsidRPr="00082123">
        <w:rPr>
          <w:rFonts w:eastAsia="Century Gothic"/>
          <w:lang w:val="en-CA"/>
        </w:rPr>
        <w:t>Suspend t</w:t>
      </w:r>
      <w:r>
        <w:rPr>
          <w:rFonts w:eastAsia="Century Gothic"/>
          <w:lang w:val="en-CA"/>
        </w:rPr>
        <w:t>he ant</w:t>
      </w:r>
      <w:r w:rsidR="00701227">
        <w:rPr>
          <w:rFonts w:eastAsia="Century Gothic"/>
          <w:lang w:val="en-CA"/>
        </w:rPr>
        <w:t>i-H</w:t>
      </w:r>
      <w:r w:rsidR="00701227" w:rsidRPr="00701227">
        <w:rPr>
          <w:rFonts w:eastAsia="Century Gothic"/>
          <w:vertAlign w:val="subscript"/>
          <w:lang w:val="en-CA"/>
        </w:rPr>
        <w:t>2</w:t>
      </w:r>
      <w:r>
        <w:rPr>
          <w:rFonts w:eastAsia="Century Gothic"/>
          <w:lang w:val="en-CA"/>
        </w:rPr>
        <w:t xml:space="preserve"> during </w:t>
      </w:r>
      <w:r w:rsidRPr="00082123">
        <w:rPr>
          <w:rFonts w:eastAsia="Century Gothic"/>
          <w:lang w:val="en-CA"/>
        </w:rPr>
        <w:t>hepatitis C</w:t>
      </w:r>
      <w:r>
        <w:rPr>
          <w:rFonts w:eastAsia="Century Gothic"/>
          <w:lang w:val="en-CA"/>
        </w:rPr>
        <w:t xml:space="preserve"> treatment</w:t>
      </w:r>
      <w:r w:rsidR="000D4348" w:rsidRPr="00082123">
        <w:rPr>
          <w:rFonts w:eastAsia="Century Gothic"/>
          <w:lang w:val="en-CA"/>
        </w:rPr>
        <w:br/>
        <w:t>*</w:t>
      </w:r>
      <w:r>
        <w:rPr>
          <w:rFonts w:eastAsia="Century Gothic"/>
          <w:lang w:val="en-CA"/>
        </w:rPr>
        <w:t>From</w:t>
      </w:r>
      <w:r w:rsidR="000D4348" w:rsidRPr="00082123">
        <w:rPr>
          <w:rFonts w:eastAsia="Century Gothic"/>
          <w:lang w:val="en-CA"/>
        </w:rPr>
        <w:t xml:space="preserve"> __________ </w:t>
      </w:r>
      <w:r>
        <w:rPr>
          <w:rFonts w:eastAsia="Century Gothic"/>
          <w:lang w:val="en-CA"/>
        </w:rPr>
        <w:t>to</w:t>
      </w:r>
      <w:r w:rsidR="000D4348" w:rsidRPr="00082123">
        <w:rPr>
          <w:rFonts w:eastAsia="Century Gothic"/>
          <w:lang w:val="en-CA"/>
        </w:rPr>
        <w:t xml:space="preserve"> ___________*</w:t>
      </w:r>
    </w:p>
    <w:p w:rsidR="00701227" w:rsidRPr="00701227" w:rsidRDefault="00701227" w:rsidP="00701227">
      <w:pPr>
        <w:pStyle w:val="Paragraphedeliste"/>
        <w:rPr>
          <w:rFonts w:eastAsia="Century Gothic"/>
          <w:lang w:val="en-CA"/>
        </w:rPr>
      </w:pPr>
    </w:p>
    <w:p w:rsidR="00701227" w:rsidRPr="00082123" w:rsidRDefault="00701227" w:rsidP="001C7622">
      <w:pPr>
        <w:pStyle w:val="Paragraphedeliste"/>
        <w:numPr>
          <w:ilvl w:val="0"/>
          <w:numId w:val="1"/>
        </w:numPr>
        <w:rPr>
          <w:rFonts w:eastAsia="Century Gothic"/>
          <w:lang w:val="en-CA"/>
        </w:rPr>
      </w:pPr>
      <w:r w:rsidRPr="00701227">
        <w:rPr>
          <w:rFonts w:eastAsia="Century Gothic"/>
          <w:lang w:val="en-CA"/>
        </w:rPr>
        <w:t xml:space="preserve">Decrease the dose of </w:t>
      </w:r>
      <w:r>
        <w:rPr>
          <w:rFonts w:eastAsia="Century Gothic"/>
          <w:lang w:val="en-CA"/>
        </w:rPr>
        <w:t>a</w:t>
      </w:r>
      <w:r w:rsidRPr="00701227">
        <w:rPr>
          <w:rFonts w:eastAsia="Century Gothic"/>
          <w:lang w:val="en-CA"/>
        </w:rPr>
        <w:t>nti-H</w:t>
      </w:r>
      <w:r w:rsidRPr="00701227">
        <w:rPr>
          <w:rFonts w:eastAsia="Century Gothic"/>
          <w:vertAlign w:val="subscript"/>
          <w:lang w:val="en-CA"/>
        </w:rPr>
        <w:t>2</w:t>
      </w:r>
      <w:r w:rsidRPr="00701227">
        <w:rPr>
          <w:rFonts w:eastAsia="Century Gothic"/>
          <w:lang w:val="en-CA"/>
        </w:rPr>
        <w:t xml:space="preserve"> to</w:t>
      </w:r>
      <w:r>
        <w:rPr>
          <w:rFonts w:eastAsia="Century Gothic"/>
          <w:lang w:val="en-CA"/>
        </w:rPr>
        <w:t xml:space="preserve"> _________________ </w:t>
      </w:r>
      <w:r w:rsidRPr="00082123">
        <w:rPr>
          <w:rFonts w:eastAsia="Century Gothic"/>
          <w:lang w:val="en-CA"/>
        </w:rPr>
        <w:t>*</w:t>
      </w:r>
      <w:r>
        <w:rPr>
          <w:rFonts w:eastAsia="Century Gothic"/>
          <w:lang w:val="en-CA"/>
        </w:rPr>
        <w:t>From</w:t>
      </w:r>
      <w:r w:rsidRPr="00082123">
        <w:rPr>
          <w:rFonts w:eastAsia="Century Gothic"/>
          <w:lang w:val="en-CA"/>
        </w:rPr>
        <w:t xml:space="preserve"> __________ </w:t>
      </w:r>
      <w:r>
        <w:rPr>
          <w:rFonts w:eastAsia="Century Gothic"/>
          <w:lang w:val="en-CA"/>
        </w:rPr>
        <w:t>to</w:t>
      </w:r>
      <w:r w:rsidRPr="00082123">
        <w:rPr>
          <w:rFonts w:eastAsia="Century Gothic"/>
          <w:lang w:val="en-CA"/>
        </w:rPr>
        <w:t xml:space="preserve"> ___________*</w:t>
      </w:r>
      <w:r>
        <w:rPr>
          <w:rFonts w:eastAsia="Century Gothic"/>
          <w:lang w:val="en-CA"/>
        </w:rPr>
        <w:t xml:space="preserve"> and</w:t>
      </w:r>
      <w:r>
        <w:rPr>
          <w:rFonts w:eastAsia="Century Gothic"/>
          <w:lang w:val="en-CA"/>
        </w:rPr>
        <w:br/>
        <w:t>a</w:t>
      </w:r>
      <w:r w:rsidRPr="00701227">
        <w:rPr>
          <w:rFonts w:eastAsia="Century Gothic"/>
          <w:lang w:val="en-CA"/>
        </w:rPr>
        <w:t xml:space="preserve">dminister </w:t>
      </w:r>
      <w:r>
        <w:rPr>
          <w:rFonts w:eastAsia="Century Gothic"/>
          <w:lang w:val="en-CA"/>
        </w:rPr>
        <w:t xml:space="preserve">the </w:t>
      </w:r>
      <w:r w:rsidRPr="00701227">
        <w:rPr>
          <w:rFonts w:eastAsia="Century Gothic"/>
          <w:lang w:val="en-CA"/>
        </w:rPr>
        <w:t>anti-H</w:t>
      </w:r>
      <w:r w:rsidRPr="00701227">
        <w:rPr>
          <w:rFonts w:eastAsia="Century Gothic"/>
          <w:vertAlign w:val="subscript"/>
          <w:lang w:val="en-CA"/>
        </w:rPr>
        <w:t>2</w:t>
      </w:r>
      <w:r>
        <w:rPr>
          <w:rFonts w:eastAsia="Century Gothic"/>
          <w:lang w:val="en-CA"/>
        </w:rPr>
        <w:t xml:space="preserve"> at the same time and/</w:t>
      </w:r>
      <w:r w:rsidRPr="00701227">
        <w:rPr>
          <w:rFonts w:eastAsia="Century Gothic"/>
          <w:lang w:val="en-CA"/>
        </w:rPr>
        <w:t xml:space="preserve">or 12 hours after </w:t>
      </w:r>
      <w:r w:rsidR="001C7622">
        <w:rPr>
          <w:rFonts w:eastAsia="Century Gothic"/>
          <w:bCs/>
          <w:lang w:val="en-CA"/>
        </w:rPr>
        <w:t xml:space="preserve">Sofosbuvir/Velpatasvir/ </w:t>
      </w:r>
      <w:r w:rsidR="001C7622" w:rsidRPr="001C7622">
        <w:rPr>
          <w:rFonts w:eastAsia="Century Gothic"/>
          <w:bCs/>
          <w:lang w:val="en-CA"/>
        </w:rPr>
        <w:t>Voxilapr</w:t>
      </w:r>
      <w:r w:rsidR="001C7622">
        <w:rPr>
          <w:rFonts w:eastAsia="Century Gothic"/>
          <w:bCs/>
          <w:lang w:val="en-CA"/>
        </w:rPr>
        <w:t>e</w:t>
      </w:r>
      <w:r w:rsidR="001C7622" w:rsidRPr="001C7622">
        <w:rPr>
          <w:rFonts w:eastAsia="Century Gothic"/>
          <w:bCs/>
          <w:lang w:val="en-CA"/>
        </w:rPr>
        <w:t>vir (Vosevi)</w:t>
      </w:r>
      <w:r w:rsidRPr="00082123">
        <w:rPr>
          <w:rFonts w:eastAsia="Century Gothic"/>
          <w:lang w:val="en-CA"/>
        </w:rPr>
        <w:t>.</w:t>
      </w:r>
    </w:p>
    <w:p w:rsidR="000D4348" w:rsidRPr="00082123" w:rsidRDefault="000D4348" w:rsidP="000D4348">
      <w:pPr>
        <w:jc w:val="both"/>
        <w:rPr>
          <w:rFonts w:eastAsia="Century Gothic"/>
          <w:lang w:val="en-CA"/>
        </w:rPr>
      </w:pPr>
    </w:p>
    <w:p w:rsidR="000D4348" w:rsidRDefault="00082123" w:rsidP="000D4348">
      <w:pPr>
        <w:pStyle w:val="Paragraphedeliste"/>
        <w:numPr>
          <w:ilvl w:val="0"/>
          <w:numId w:val="1"/>
        </w:numPr>
        <w:jc w:val="both"/>
        <w:rPr>
          <w:rFonts w:eastAsia="Century Gothic"/>
        </w:rPr>
      </w:pPr>
      <w:r>
        <w:rPr>
          <w:rFonts w:eastAsia="Century Gothic"/>
        </w:rPr>
        <w:t>Other</w:t>
      </w:r>
      <w:r w:rsidR="000D4348">
        <w:rPr>
          <w:rFonts w:eastAsia="Century Gothic"/>
        </w:rPr>
        <w:t xml:space="preserve"> :_____________________________________________________________________ REN :_______</w:t>
      </w:r>
    </w:p>
    <w:bookmarkEnd w:id="0"/>
    <w:p w:rsidR="000D4348" w:rsidRPr="00C73702" w:rsidRDefault="000D4348" w:rsidP="000D4348">
      <w:pPr>
        <w:jc w:val="both"/>
        <w:rPr>
          <w:rFonts w:eastAsia="Century Gothic"/>
          <w:b/>
          <w:color w:val="000000"/>
          <w:lang w:val="fr-CA"/>
        </w:rPr>
      </w:pPr>
    </w:p>
    <w:p w:rsidR="00251915" w:rsidRPr="00082123" w:rsidRDefault="00082123" w:rsidP="000D4348">
      <w:pPr>
        <w:spacing w:after="160" w:line="256" w:lineRule="auto"/>
        <w:jc w:val="both"/>
        <w:rPr>
          <w:rFonts w:eastAsia="Century Gothic"/>
          <w:lang w:val="en-CA"/>
        </w:rPr>
      </w:pPr>
      <w:r w:rsidRPr="00082123">
        <w:rPr>
          <w:rFonts w:eastAsia="Century Gothic"/>
          <w:b/>
          <w:lang w:val="en-CA"/>
        </w:rPr>
        <w:t xml:space="preserve">Follow-up : </w:t>
      </w:r>
      <w:r w:rsidRPr="00082123">
        <w:rPr>
          <w:rFonts w:eastAsia="Century Gothic"/>
          <w:lang w:val="en-CA"/>
        </w:rPr>
        <w:t>Efficacy of anti-HCV treatment.</w:t>
      </w:r>
    </w:p>
    <w:p w:rsidR="00251915" w:rsidRPr="00082123" w:rsidRDefault="00251915" w:rsidP="00251915">
      <w:pPr>
        <w:rPr>
          <w:rFonts w:eastAsia="Century Gothic"/>
          <w:lang w:val="en-CA"/>
        </w:rPr>
      </w:pPr>
    </w:p>
    <w:p w:rsidR="00082123" w:rsidRPr="001375FF" w:rsidRDefault="00082123" w:rsidP="00082123">
      <w:pPr>
        <w:rPr>
          <w:rFonts w:eastAsia="Century Gothic"/>
          <w:lang w:val="en-CA"/>
        </w:rPr>
      </w:pPr>
      <w:r w:rsidRPr="001375FF">
        <w:rPr>
          <w:rFonts w:eastAsia="Century Gothic"/>
          <w:lang w:val="en-CA"/>
        </w:rPr>
        <w:t>Do not hesitate to contact us for additional information.</w:t>
      </w:r>
      <w:r w:rsidRPr="001375FF">
        <w:rPr>
          <w:rFonts w:eastAsia="Century Gothic"/>
          <w:lang w:val="en-CA"/>
        </w:rPr>
        <w:br/>
        <w:t>In collaboration,</w:t>
      </w:r>
    </w:p>
    <w:p w:rsidR="00082123" w:rsidRPr="001375FF" w:rsidRDefault="00082123" w:rsidP="00082123">
      <w:pPr>
        <w:ind w:left="720" w:firstLine="720"/>
        <w:jc w:val="both"/>
        <w:rPr>
          <w:rFonts w:eastAsia="Century Gothic"/>
          <w:lang w:val="en-CA"/>
        </w:rPr>
      </w:pPr>
      <w:r w:rsidRPr="001375FF">
        <w:rPr>
          <w:rFonts w:eastAsia="Century Gothic"/>
          <w:lang w:val="en-CA"/>
        </w:rPr>
        <w:t>Pharmacist : _____________________________________________</w:t>
      </w:r>
    </w:p>
    <w:p w:rsidR="00082123" w:rsidRDefault="00082123" w:rsidP="00082123">
      <w:pPr>
        <w:ind w:left="1440"/>
        <w:rPr>
          <w:rFonts w:eastAsia="Century Gothic"/>
          <w:color w:val="000000"/>
          <w:lang w:val="en-CA"/>
        </w:rPr>
      </w:pPr>
      <w:r w:rsidRPr="001375FF">
        <w:rPr>
          <w:rFonts w:eastAsia="Century Gothic"/>
          <w:color w:val="000000"/>
          <w:sz w:val="10"/>
          <w:szCs w:val="10"/>
          <w:lang w:val="en-CA"/>
        </w:rPr>
        <w:br/>
      </w:r>
      <w:r w:rsidRPr="001375FF">
        <w:rPr>
          <w:rFonts w:eastAsia="Century Gothic"/>
          <w:color w:val="000000"/>
          <w:lang w:val="en-CA"/>
        </w:rPr>
        <w:t>T</w:t>
      </w:r>
      <w:r>
        <w:rPr>
          <w:rFonts w:eastAsia="Century Gothic"/>
          <w:color w:val="000000"/>
          <w:lang w:val="en-CA"/>
        </w:rPr>
        <w:t>e</w:t>
      </w:r>
      <w:r w:rsidRPr="001375FF">
        <w:rPr>
          <w:rFonts w:eastAsia="Century Gothic"/>
          <w:color w:val="000000"/>
          <w:lang w:val="en-CA"/>
        </w:rPr>
        <w:t>l</w:t>
      </w:r>
      <w:r>
        <w:rPr>
          <w:rFonts w:eastAsia="Century Gothic"/>
          <w:color w:val="000000"/>
          <w:lang w:val="en-CA"/>
        </w:rPr>
        <w:t>e</w:t>
      </w:r>
      <w:r w:rsidRPr="001375FF">
        <w:rPr>
          <w:rFonts w:eastAsia="Century Gothic"/>
          <w:color w:val="000000"/>
          <w:lang w:val="en-CA"/>
        </w:rPr>
        <w:t>phone : ______________________</w:t>
      </w:r>
      <w:r w:rsidRPr="001375FF">
        <w:rPr>
          <w:rFonts w:ascii="Arial" w:eastAsia="Century Gothic" w:hAnsi="Arial" w:cs="Arial"/>
          <w:color w:val="000000"/>
          <w:lang w:val="en-CA"/>
        </w:rPr>
        <w:t xml:space="preserve">​ </w:t>
      </w:r>
      <w:r>
        <w:rPr>
          <w:rFonts w:eastAsia="Century Gothic"/>
          <w:color w:val="000000"/>
          <w:lang w:val="en-CA"/>
        </w:rPr>
        <w:t>Fax</w:t>
      </w:r>
      <w:r w:rsidRPr="001375FF">
        <w:rPr>
          <w:rFonts w:eastAsia="Century Gothic"/>
          <w:color w:val="000000"/>
          <w:lang w:val="en-CA"/>
        </w:rPr>
        <w:t xml:space="preserve"> : __________________________       </w:t>
      </w:r>
    </w:p>
    <w:p w:rsidR="00FA6CB7" w:rsidRPr="00251915" w:rsidRDefault="002B66D9" w:rsidP="00082123">
      <w:pPr>
        <w:ind w:left="1440"/>
        <w:rPr>
          <w:rFonts w:eastAsia="Century Gothic"/>
          <w:lang w:val="fr-CA"/>
        </w:rPr>
      </w:pPr>
      <w:r w:rsidRPr="00251915">
        <w:rPr>
          <w:rFonts w:eastAsia="Century Gothic"/>
          <w:color w:val="000000"/>
          <w:lang w:val="fr-CA"/>
        </w:rPr>
        <w:br/>
      </w:r>
    </w:p>
    <w:p w:rsidR="009F6D25" w:rsidRPr="00751E2D" w:rsidRDefault="00385217" w:rsidP="00735E6F">
      <w:pPr>
        <w:ind w:left="360"/>
        <w:jc w:val="both"/>
        <w:rPr>
          <w:rFonts w:eastAsia="Century Gothic"/>
        </w:rPr>
      </w:pPr>
      <w:r>
        <w:rPr>
          <w:noProof/>
          <w:lang w:val="fr-CA" w:eastAsia="fr-CA"/>
        </w:rPr>
        <mc:AlternateContent>
          <mc:Choice Requires="wps">
            <w:drawing>
              <wp:inline distT="0" distB="0" distL="0" distR="0">
                <wp:extent cx="6896100" cy="457200"/>
                <wp:effectExtent l="19050" t="19050" r="19050" b="19050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457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2123" w:rsidRDefault="00082123" w:rsidP="00082123">
                            <w:pPr>
                              <w:rPr>
                                <w:color w:val="000000"/>
                                <w:lang w:val="en-CA"/>
                              </w:rPr>
                            </w:pPr>
                            <w:r>
                              <w:rPr>
                                <w:color w:val="000000"/>
                                <w:lang w:val="en-CA"/>
                              </w:rPr>
                              <w:t>A</w:t>
                            </w:r>
                            <w:r w:rsidRPr="001375FF">
                              <w:rPr>
                                <w:color w:val="000000"/>
                                <w:lang w:val="en-CA"/>
                              </w:rPr>
                              <w:t>s a prescription, date and sign:</w:t>
                            </w:r>
                          </w:p>
                          <w:p w:rsidR="00082123" w:rsidRPr="000B663C" w:rsidRDefault="00082123" w:rsidP="00082123">
                            <w:r w:rsidRPr="000B663C">
                              <w:t xml:space="preserve">Date : _____/_____/_____      Signature </w:t>
                            </w:r>
                            <w:r>
                              <w:t>and</w:t>
                            </w:r>
                            <w:r w:rsidRPr="000B663C">
                              <w:t xml:space="preserve"> licence :</w:t>
                            </w:r>
                            <w:r>
                              <w:t xml:space="preserve"> </w:t>
                            </w:r>
                            <w:r w:rsidRPr="000B663C">
                              <w:t>____________________________________________</w:t>
                            </w:r>
                          </w:p>
                          <w:p w:rsidR="00173AEA" w:rsidRPr="005B70C4" w:rsidRDefault="00173AEA" w:rsidP="00173A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54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" filled="f" strokecolor="#41719c" strokeweight="2.25pt">
                <v:path arrowok="t"/>
                <v:textbox>
                  <w:txbxContent>
                    <w:p w:rsidR="00082123" w:rsidRDefault="00082123" w:rsidP="00082123">
                      <w:pPr>
                        <w:rPr>
                          <w:color w:val="000000"/>
                          <w:lang w:val="en-CA"/>
                        </w:rPr>
                      </w:pPr>
                      <w:r>
                        <w:rPr>
                          <w:color w:val="000000"/>
                          <w:lang w:val="en-CA"/>
                        </w:rPr>
                        <w:t>A</w:t>
                      </w:r>
                      <w:r w:rsidRPr="001375FF">
                        <w:rPr>
                          <w:color w:val="000000"/>
                          <w:lang w:val="en-CA"/>
                        </w:rPr>
                        <w:t>s a prescription, date and sign:</w:t>
                      </w:r>
                    </w:p>
                    <w:p w:rsidR="00082123" w:rsidRPr="000B663C" w:rsidRDefault="00082123" w:rsidP="00082123">
                      <w:proofErr w:type="gramStart"/>
                      <w:r w:rsidRPr="000B663C">
                        <w:t>Date :</w:t>
                      </w:r>
                      <w:proofErr w:type="gramEnd"/>
                      <w:r w:rsidRPr="000B663C">
                        <w:t xml:space="preserve"> _____/_____/_____      Signature </w:t>
                      </w:r>
                      <w:r>
                        <w:t>and</w:t>
                      </w:r>
                      <w:r w:rsidRPr="000B663C">
                        <w:t xml:space="preserve"> </w:t>
                      </w:r>
                      <w:proofErr w:type="spellStart"/>
                      <w:r w:rsidRPr="000B663C">
                        <w:t>licence</w:t>
                      </w:r>
                      <w:proofErr w:type="spellEnd"/>
                      <w:r w:rsidRPr="000B663C">
                        <w:t> :</w:t>
                      </w:r>
                      <w:r>
                        <w:t xml:space="preserve"> </w:t>
                      </w:r>
                      <w:r w:rsidRPr="000B663C">
                        <w:t>____________________________________________</w:t>
                      </w:r>
                    </w:p>
                    <w:p w:rsidR="00173AEA" w:rsidRPr="005B70C4" w:rsidRDefault="00173AEA" w:rsidP="00173AE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9F6D25" w:rsidRPr="00751E2D" w:rsidSect="00173A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76" w:rsidRDefault="00E90E76" w:rsidP="00CD5A4A">
      <w:r>
        <w:separator/>
      </w:r>
    </w:p>
  </w:endnote>
  <w:endnote w:type="continuationSeparator" w:id="0">
    <w:p w:rsidR="00E90E76" w:rsidRDefault="00E90E76" w:rsidP="00CD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2B" w:rsidRDefault="00465C2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Pr="00465C2B" w:rsidRDefault="00465C2B" w:rsidP="00465C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en-CA"/>
      </w:rPr>
    </w:pPr>
    <w:r w:rsidRPr="0036156B">
      <w:rPr>
        <w:lang w:val="en-CA"/>
      </w:rPr>
      <w:t>For references, visit the website:</w:t>
    </w:r>
    <w:r>
      <w:rPr>
        <w:lang w:val="en-CA"/>
      </w:rPr>
      <w:t xml:space="preserve"> </w:t>
    </w:r>
    <w:hyperlink r:id="rId1" w:history="1">
      <w:r w:rsidRPr="006B47ED">
        <w:rPr>
          <w:rStyle w:val="Lienhypertexte"/>
          <w:lang w:val="en-CA"/>
        </w:rPr>
        <w:t>www.hivmedicationguide.com</w:t>
      </w:r>
    </w:hyperlink>
    <w:r>
      <w:rPr>
        <w:lang w:val="en-CA"/>
      </w:rPr>
      <w:t xml:space="preserve"> </w:t>
    </w:r>
    <w:r>
      <w:rPr>
        <w:lang w:val="en-CA"/>
      </w:rPr>
      <w:tab/>
      <w:t xml:space="preserve">      </w:t>
    </w:r>
    <w:r w:rsidRPr="0036156B">
      <w:rPr>
        <w:lang w:val="en-CA"/>
      </w:rPr>
      <w:t xml:space="preserve">                           </w:t>
    </w:r>
    <w:r>
      <w:rPr>
        <w:lang w:val="en-CA"/>
      </w:rPr>
      <w:t>March 2021</w:t>
    </w:r>
    <w:r w:rsidRPr="0036156B">
      <w:rPr>
        <w:lang w:val="en-C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2B" w:rsidRDefault="00465C2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76" w:rsidRDefault="00E90E76" w:rsidP="00CD5A4A">
      <w:r>
        <w:separator/>
      </w:r>
    </w:p>
  </w:footnote>
  <w:footnote w:type="continuationSeparator" w:id="0">
    <w:p w:rsidR="00E90E76" w:rsidRDefault="00E90E76" w:rsidP="00CD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2B" w:rsidRDefault="00465C2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Default="001B0F0C">
    <w:pPr>
      <w:pStyle w:val="En-tt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E90E7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</w:t>
    </w:r>
    <w:r w:rsidR="00082123">
      <w:t>of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E90E76">
      <w:rPr>
        <w:b/>
        <w:bCs/>
        <w:noProof/>
      </w:rPr>
      <w:t>1</w:t>
    </w:r>
    <w:r>
      <w:rPr>
        <w:b/>
        <w:bCs/>
      </w:rPr>
      <w:fldChar w:fldCharType="end"/>
    </w:r>
  </w:p>
  <w:p w:rsidR="001B0F0C" w:rsidRDefault="001B0F0C">
    <w:pPr>
      <w:pStyle w:val="En-tte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2B" w:rsidRDefault="00465C2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EAA"/>
    <w:multiLevelType w:val="hybridMultilevel"/>
    <w:tmpl w:val="DEE8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660DC"/>
    <w:multiLevelType w:val="hybridMultilevel"/>
    <w:tmpl w:val="C11868EE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36480"/>
    <w:multiLevelType w:val="hybridMultilevel"/>
    <w:tmpl w:val="B860E512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CE0F17"/>
    <w:multiLevelType w:val="hybridMultilevel"/>
    <w:tmpl w:val="4BD2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20E16"/>
    <w:multiLevelType w:val="hybridMultilevel"/>
    <w:tmpl w:val="54743D64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D9"/>
    <w:rsid w:val="000151D8"/>
    <w:rsid w:val="00055216"/>
    <w:rsid w:val="0005559A"/>
    <w:rsid w:val="00056710"/>
    <w:rsid w:val="00057E8E"/>
    <w:rsid w:val="000608A4"/>
    <w:rsid w:val="0006785D"/>
    <w:rsid w:val="00075017"/>
    <w:rsid w:val="000778AF"/>
    <w:rsid w:val="00082123"/>
    <w:rsid w:val="00094ACE"/>
    <w:rsid w:val="000B663C"/>
    <w:rsid w:val="000C1844"/>
    <w:rsid w:val="000D4348"/>
    <w:rsid w:val="0010058A"/>
    <w:rsid w:val="001448D8"/>
    <w:rsid w:val="00144C55"/>
    <w:rsid w:val="00145F1B"/>
    <w:rsid w:val="00147799"/>
    <w:rsid w:val="00155289"/>
    <w:rsid w:val="0016597E"/>
    <w:rsid w:val="00173AEA"/>
    <w:rsid w:val="0018137E"/>
    <w:rsid w:val="00183D2E"/>
    <w:rsid w:val="00186AE9"/>
    <w:rsid w:val="00186C54"/>
    <w:rsid w:val="001A0F28"/>
    <w:rsid w:val="001A1362"/>
    <w:rsid w:val="001B0F0C"/>
    <w:rsid w:val="001B649A"/>
    <w:rsid w:val="001C7622"/>
    <w:rsid w:val="001C7F09"/>
    <w:rsid w:val="001F4EC4"/>
    <w:rsid w:val="00200B48"/>
    <w:rsid w:val="002128AF"/>
    <w:rsid w:val="002264DF"/>
    <w:rsid w:val="00251915"/>
    <w:rsid w:val="00261691"/>
    <w:rsid w:val="002A76EB"/>
    <w:rsid w:val="002B66D9"/>
    <w:rsid w:val="002B671D"/>
    <w:rsid w:val="002E51C3"/>
    <w:rsid w:val="002F6838"/>
    <w:rsid w:val="0030271F"/>
    <w:rsid w:val="00310298"/>
    <w:rsid w:val="003413ED"/>
    <w:rsid w:val="00385217"/>
    <w:rsid w:val="0039680A"/>
    <w:rsid w:val="003A2EBB"/>
    <w:rsid w:val="003C6E8F"/>
    <w:rsid w:val="003D7BCD"/>
    <w:rsid w:val="00401C9F"/>
    <w:rsid w:val="004066E9"/>
    <w:rsid w:val="00427BE2"/>
    <w:rsid w:val="00442536"/>
    <w:rsid w:val="0044508D"/>
    <w:rsid w:val="00446286"/>
    <w:rsid w:val="00465C2B"/>
    <w:rsid w:val="00467422"/>
    <w:rsid w:val="00497C72"/>
    <w:rsid w:val="00533604"/>
    <w:rsid w:val="00547DB4"/>
    <w:rsid w:val="005733C2"/>
    <w:rsid w:val="00596720"/>
    <w:rsid w:val="005B70C4"/>
    <w:rsid w:val="005B7D5C"/>
    <w:rsid w:val="005C1951"/>
    <w:rsid w:val="00602BFA"/>
    <w:rsid w:val="00602E97"/>
    <w:rsid w:val="00612E24"/>
    <w:rsid w:val="006150EE"/>
    <w:rsid w:val="006322CD"/>
    <w:rsid w:val="00661EF0"/>
    <w:rsid w:val="00662109"/>
    <w:rsid w:val="006644BE"/>
    <w:rsid w:val="00677AB8"/>
    <w:rsid w:val="006A74B9"/>
    <w:rsid w:val="006B2F22"/>
    <w:rsid w:val="006C6371"/>
    <w:rsid w:val="006E19AB"/>
    <w:rsid w:val="006E1A02"/>
    <w:rsid w:val="006F222B"/>
    <w:rsid w:val="006F6780"/>
    <w:rsid w:val="00701227"/>
    <w:rsid w:val="0071460A"/>
    <w:rsid w:val="00724C64"/>
    <w:rsid w:val="007274B1"/>
    <w:rsid w:val="00731DB3"/>
    <w:rsid w:val="00734B15"/>
    <w:rsid w:val="00735E6F"/>
    <w:rsid w:val="00744FF3"/>
    <w:rsid w:val="00751E2D"/>
    <w:rsid w:val="00760C00"/>
    <w:rsid w:val="007635D3"/>
    <w:rsid w:val="00764BEB"/>
    <w:rsid w:val="00777EBA"/>
    <w:rsid w:val="007966D6"/>
    <w:rsid w:val="00800BC3"/>
    <w:rsid w:val="00843D3C"/>
    <w:rsid w:val="008607B8"/>
    <w:rsid w:val="00863E63"/>
    <w:rsid w:val="00864997"/>
    <w:rsid w:val="008778DB"/>
    <w:rsid w:val="008A5DD3"/>
    <w:rsid w:val="008B019C"/>
    <w:rsid w:val="008C3534"/>
    <w:rsid w:val="008C72A6"/>
    <w:rsid w:val="008D37E0"/>
    <w:rsid w:val="00917F91"/>
    <w:rsid w:val="00922813"/>
    <w:rsid w:val="0092554F"/>
    <w:rsid w:val="00937E39"/>
    <w:rsid w:val="009612DA"/>
    <w:rsid w:val="00961E4E"/>
    <w:rsid w:val="00973CB7"/>
    <w:rsid w:val="009C0A92"/>
    <w:rsid w:val="009F6D25"/>
    <w:rsid w:val="00A15B2C"/>
    <w:rsid w:val="00A15FA1"/>
    <w:rsid w:val="00A302C4"/>
    <w:rsid w:val="00A32F36"/>
    <w:rsid w:val="00A47384"/>
    <w:rsid w:val="00A47E1B"/>
    <w:rsid w:val="00A71576"/>
    <w:rsid w:val="00A729BC"/>
    <w:rsid w:val="00A7767A"/>
    <w:rsid w:val="00AD09F7"/>
    <w:rsid w:val="00AF40AB"/>
    <w:rsid w:val="00AF4C12"/>
    <w:rsid w:val="00B061EE"/>
    <w:rsid w:val="00B4698E"/>
    <w:rsid w:val="00B5500A"/>
    <w:rsid w:val="00B76713"/>
    <w:rsid w:val="00B906ED"/>
    <w:rsid w:val="00B90BB2"/>
    <w:rsid w:val="00B93894"/>
    <w:rsid w:val="00B951BC"/>
    <w:rsid w:val="00BA41EF"/>
    <w:rsid w:val="00BB5245"/>
    <w:rsid w:val="00BC2DE7"/>
    <w:rsid w:val="00BC78B5"/>
    <w:rsid w:val="00BE5B02"/>
    <w:rsid w:val="00BE5D95"/>
    <w:rsid w:val="00C45331"/>
    <w:rsid w:val="00C47F74"/>
    <w:rsid w:val="00C50966"/>
    <w:rsid w:val="00C754CB"/>
    <w:rsid w:val="00C835EA"/>
    <w:rsid w:val="00C917C3"/>
    <w:rsid w:val="00CC1A72"/>
    <w:rsid w:val="00CD4792"/>
    <w:rsid w:val="00CD5A4A"/>
    <w:rsid w:val="00CF745C"/>
    <w:rsid w:val="00D05073"/>
    <w:rsid w:val="00D213AD"/>
    <w:rsid w:val="00D809DD"/>
    <w:rsid w:val="00D86D63"/>
    <w:rsid w:val="00DC7986"/>
    <w:rsid w:val="00DF1AA8"/>
    <w:rsid w:val="00E01BA6"/>
    <w:rsid w:val="00E05B46"/>
    <w:rsid w:val="00E20E8A"/>
    <w:rsid w:val="00E417B9"/>
    <w:rsid w:val="00E47E23"/>
    <w:rsid w:val="00E6747F"/>
    <w:rsid w:val="00E737D5"/>
    <w:rsid w:val="00E90E76"/>
    <w:rsid w:val="00EB37E2"/>
    <w:rsid w:val="00EC46A5"/>
    <w:rsid w:val="00EF18B6"/>
    <w:rsid w:val="00F2321C"/>
    <w:rsid w:val="00F25FFB"/>
    <w:rsid w:val="00F57980"/>
    <w:rsid w:val="00F76846"/>
    <w:rsid w:val="00F87ED5"/>
    <w:rsid w:val="00F940B4"/>
    <w:rsid w:val="00FA0AEF"/>
    <w:rsid w:val="00FA6CB7"/>
    <w:rsid w:val="00FB3328"/>
    <w:rsid w:val="00FC6F02"/>
    <w:rsid w:val="00FD079F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465C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465C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vmedicationguid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e\Documents\Travail\Rachel\2019-04-29\OPINIONS-DIGOXINE-Fin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73801-4E7C-4BCB-AA3E-C18644EE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OPINIONS-DIGOXINE-Final</Template>
  <TotalTime>0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CHUM</Company>
  <LinksUpToDate>false</LinksUpToDate>
  <CharactersWithSpaces>1958</CharactersWithSpaces>
  <SharedDoc>false</SharedDoc>
  <HLinks>
    <vt:vector size="6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http://www.guidetherapeutiquevih.com/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2</cp:revision>
  <cp:lastPrinted>2019-04-24T20:30:00Z</cp:lastPrinted>
  <dcterms:created xsi:type="dcterms:W3CDTF">2021-03-16T13:37:00Z</dcterms:created>
  <dcterms:modified xsi:type="dcterms:W3CDTF">2021-03-16T13:37:00Z</dcterms:modified>
</cp:coreProperties>
</file>