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4A" w:rsidRPr="00BE7B9D" w:rsidRDefault="00BE7B9D" w:rsidP="00FB3328">
      <w:pPr>
        <w:jc w:val="center"/>
        <w:rPr>
          <w:rFonts w:eastAsia="Century Gothic"/>
          <w:lang w:val="en-CA"/>
        </w:rPr>
      </w:pPr>
      <w:r w:rsidRPr="00BE7B9D">
        <w:rPr>
          <w:rFonts w:eastAsia="Century Gothic"/>
          <w:lang w:val="en-CA"/>
        </w:rPr>
        <w:t>Pharmaceutical opinion</w:t>
      </w:r>
      <w:r w:rsidR="00FB3328" w:rsidRPr="00BE7B9D">
        <w:rPr>
          <w:rFonts w:eastAsia="Century Gothic"/>
          <w:lang w:val="en-CA"/>
        </w:rPr>
        <w:t xml:space="preserve"> : </w:t>
      </w:r>
      <w:r w:rsidR="00251915" w:rsidRPr="00BE7B9D">
        <w:rPr>
          <w:rFonts w:eastAsia="Century Gothic"/>
          <w:b/>
          <w:lang w:val="en-CA"/>
        </w:rPr>
        <w:t xml:space="preserve">Interaction </w:t>
      </w:r>
      <w:r w:rsidRPr="00BE7B9D">
        <w:rPr>
          <w:rFonts w:eastAsia="Century Gothic"/>
          <w:b/>
          <w:lang w:val="en-CA"/>
        </w:rPr>
        <w:t xml:space="preserve">between potent inducers and </w:t>
      </w:r>
      <w:r w:rsidR="00251915" w:rsidRPr="00BE7B9D">
        <w:rPr>
          <w:rFonts w:eastAsia="Century Gothic"/>
          <w:b/>
          <w:lang w:val="en-CA"/>
        </w:rPr>
        <w:t>anti-</w:t>
      </w:r>
      <w:r>
        <w:rPr>
          <w:rFonts w:eastAsia="Century Gothic"/>
          <w:b/>
          <w:lang w:val="en-CA"/>
        </w:rPr>
        <w:t>HCV</w:t>
      </w:r>
    </w:p>
    <w:p w:rsidR="00CD5A4A" w:rsidRPr="00BE7B9D" w:rsidRDefault="00CD5A4A" w:rsidP="00CD5A4A">
      <w:pPr>
        <w:jc w:val="center"/>
        <w:rPr>
          <w:rFonts w:eastAsia="Century Gothic"/>
          <w:lang w:val="en-CA"/>
        </w:rPr>
      </w:pPr>
    </w:p>
    <w:p w:rsidR="00CD5A4A" w:rsidRPr="00BE7B9D" w:rsidRDefault="00BE7B9D" w:rsidP="00CD5A4A">
      <w:pPr>
        <w:jc w:val="both"/>
        <w:rPr>
          <w:rFonts w:eastAsia="Century Gothic"/>
          <w:lang w:val="en-CA"/>
        </w:rPr>
      </w:pPr>
      <w:r w:rsidRPr="00BE7B9D">
        <w:rPr>
          <w:rFonts w:eastAsia="Century Gothic"/>
          <w:lang w:val="en-CA"/>
        </w:rPr>
        <w:t xml:space="preserve">Patient </w:t>
      </w:r>
      <w:r w:rsidR="00F57980" w:rsidRPr="00BE7B9D">
        <w:rPr>
          <w:rFonts w:eastAsia="Century Gothic"/>
          <w:lang w:val="en-CA"/>
        </w:rPr>
        <w:t xml:space="preserve">: _________________________   </w:t>
      </w:r>
      <w:r w:rsidR="00F57980" w:rsidRPr="00DA2944">
        <w:rPr>
          <w:rFonts w:eastAsia="Century Gothic"/>
          <w:lang w:val="en-CA"/>
        </w:rPr>
        <w:t>D</w:t>
      </w:r>
      <w:r w:rsidR="00DA2944">
        <w:rPr>
          <w:rFonts w:eastAsia="Century Gothic"/>
          <w:lang w:val="en-CA"/>
        </w:rPr>
        <w:t xml:space="preserve">OB </w:t>
      </w:r>
      <w:r w:rsidR="00CD5A4A" w:rsidRPr="00BE7B9D">
        <w:rPr>
          <w:rFonts w:eastAsia="Century Gothic"/>
          <w:lang w:val="en-CA"/>
        </w:rPr>
        <w:t>_____/_____/_____</w:t>
      </w:r>
      <w:r w:rsidRPr="00BE7B9D">
        <w:rPr>
          <w:rFonts w:eastAsia="Century Gothic"/>
          <w:lang w:val="en-CA"/>
        </w:rPr>
        <w:t xml:space="preserve">   Te</w:t>
      </w:r>
      <w:r w:rsidR="00CD5A4A" w:rsidRPr="00BE7B9D">
        <w:rPr>
          <w:rFonts w:eastAsia="Century Gothic"/>
          <w:lang w:val="en-CA"/>
        </w:rPr>
        <w:t>l</w:t>
      </w:r>
      <w:r w:rsidRPr="00BE7B9D">
        <w:rPr>
          <w:rFonts w:eastAsia="Century Gothic"/>
          <w:lang w:val="en-CA"/>
        </w:rPr>
        <w:t>e</w:t>
      </w:r>
      <w:r w:rsidR="00CD5A4A" w:rsidRPr="00BE7B9D">
        <w:rPr>
          <w:rFonts w:eastAsia="Century Gothic"/>
          <w:lang w:val="en-CA"/>
        </w:rPr>
        <w:t>phone :</w:t>
      </w:r>
      <w:r w:rsidR="00F57980" w:rsidRPr="00BE7B9D">
        <w:rPr>
          <w:rFonts w:eastAsia="Century Gothic"/>
          <w:lang w:val="en-CA"/>
        </w:rPr>
        <w:t xml:space="preserve"> </w:t>
      </w:r>
      <w:r w:rsidR="00CD5A4A" w:rsidRPr="00BE7B9D">
        <w:rPr>
          <w:rFonts w:eastAsia="Century Gothic"/>
          <w:lang w:val="en-CA"/>
        </w:rPr>
        <w:t>______________________</w:t>
      </w:r>
    </w:p>
    <w:p w:rsidR="00CD5A4A" w:rsidRPr="00BE7B9D" w:rsidRDefault="00CD5A4A" w:rsidP="00CD5A4A">
      <w:pPr>
        <w:jc w:val="both"/>
        <w:rPr>
          <w:rFonts w:eastAsia="Century Gothic"/>
          <w:lang w:val="en-CA"/>
        </w:rPr>
      </w:pPr>
    </w:p>
    <w:p w:rsidR="00CD5A4A" w:rsidRPr="00BE7B9D" w:rsidRDefault="00BE7B9D" w:rsidP="006A0FA7">
      <w:pPr>
        <w:rPr>
          <w:rFonts w:eastAsia="Century Gothic"/>
          <w:lang w:val="en-CA"/>
        </w:rPr>
      </w:pPr>
      <w:r w:rsidRPr="00BE7B9D">
        <w:rPr>
          <w:rFonts w:eastAsia="Century Gothic"/>
          <w:lang w:val="en-CA"/>
        </w:rPr>
        <w:t>After analyzing your patient's file, I noticed a problem with his medication.</w:t>
      </w:r>
    </w:p>
    <w:p w:rsidR="00BE5D95" w:rsidRPr="00BE7B9D" w:rsidRDefault="00BE5D95" w:rsidP="0071460A">
      <w:pPr>
        <w:tabs>
          <w:tab w:val="left" w:pos="7630"/>
          <w:tab w:val="left" w:pos="8511"/>
        </w:tabs>
        <w:rPr>
          <w:rFonts w:eastAsia="Century Gothic"/>
          <w:color w:val="000000"/>
          <w:lang w:val="en-CA"/>
        </w:rPr>
      </w:pPr>
    </w:p>
    <w:p w:rsidR="00B906ED" w:rsidRDefault="00C6679B" w:rsidP="00B906ED">
      <w:pPr>
        <w:ind w:left="720"/>
        <w:rPr>
          <w:color w:val="000000"/>
          <w:lang w:val="fr-CA"/>
        </w:rPr>
      </w:pPr>
      <w:r w:rsidRPr="00C6679B">
        <w:rPr>
          <w:b/>
          <w:lang w:val="fr-CA"/>
        </w:rPr>
        <w:t>Sofosbuvir / Velpatasvir / Voxilapr</w:t>
      </w:r>
      <w:r>
        <w:rPr>
          <w:b/>
          <w:lang w:val="fr-CA"/>
        </w:rPr>
        <w:t>e</w:t>
      </w:r>
      <w:r w:rsidRPr="00C6679B">
        <w:rPr>
          <w:b/>
          <w:lang w:val="fr-CA"/>
        </w:rPr>
        <w:t>vir (Vosevi)</w:t>
      </w:r>
      <w:r w:rsidR="001138BD" w:rsidRPr="001138BD">
        <w:rPr>
          <w:b/>
          <w:lang w:val="fr-CA"/>
        </w:rPr>
        <w:t xml:space="preserve"> </w:t>
      </w:r>
      <w:r w:rsidR="00B906ED">
        <w:rPr>
          <w:color w:val="000000"/>
          <w:lang w:val="fr-CA"/>
        </w:rPr>
        <w:t xml:space="preserve"> </w:t>
      </w:r>
      <w:r w:rsidR="00B93894">
        <w:rPr>
          <w:color w:val="000000"/>
          <w:lang w:val="fr-CA"/>
        </w:rPr>
        <w:t xml:space="preserve">     </w:t>
      </w:r>
      <w:r w:rsidR="00A32F36" w:rsidRPr="00B906ED">
        <w:rPr>
          <w:b/>
          <w:color w:val="000000"/>
          <w:lang w:val="fr-CA"/>
        </w:rPr>
        <w:t xml:space="preserve"> </w:t>
      </w:r>
      <w:r w:rsidR="00BE7B9D">
        <w:rPr>
          <w:b/>
          <w:color w:val="000000"/>
          <w:lang w:val="fr-CA"/>
        </w:rPr>
        <w:t>and</w:t>
      </w:r>
      <w:r w:rsidR="00251915">
        <w:rPr>
          <w:color w:val="000000"/>
          <w:lang w:val="fr-CA"/>
        </w:rPr>
        <w:t xml:space="preserve">   </w:t>
      </w:r>
    </w:p>
    <w:p w:rsidR="00B906ED" w:rsidRDefault="00B906ED" w:rsidP="00B906ED">
      <w:pPr>
        <w:ind w:left="720"/>
        <w:rPr>
          <w:b/>
          <w:lang w:val="fr-CA"/>
        </w:rPr>
      </w:pPr>
    </w:p>
    <w:p w:rsidR="00B906ED" w:rsidRDefault="00B906ED" w:rsidP="00B906ED">
      <w:pPr>
        <w:ind w:left="720"/>
        <w:rPr>
          <w:color w:val="000000"/>
          <w:lang w:val="fr-CA"/>
        </w:rPr>
      </w:pPr>
      <w:r>
        <w:rPr>
          <w:b/>
          <w:lang w:val="fr-CA"/>
        </w:rPr>
        <w:t>Anticonvulsivants</w:t>
      </w:r>
    </w:p>
    <w:p w:rsidR="00B906ED" w:rsidRDefault="00B906ED" w:rsidP="00B906ED">
      <w:pPr>
        <w:pStyle w:val="Paragraphedeliste"/>
        <w:numPr>
          <w:ilvl w:val="0"/>
          <w:numId w:val="5"/>
        </w:numPr>
        <w:rPr>
          <w:color w:val="000000"/>
          <w:lang w:val="fr-CA"/>
        </w:rPr>
      </w:pPr>
      <w:r w:rsidRPr="00B906ED">
        <w:rPr>
          <w:color w:val="000000"/>
          <w:lang w:val="fr-CA"/>
        </w:rPr>
        <w:t>Carbamaz</w:t>
      </w:r>
      <w:r w:rsidR="00BE7B9D">
        <w:rPr>
          <w:color w:val="000000"/>
          <w:lang w:val="fr-CA"/>
        </w:rPr>
        <w:t>e</w:t>
      </w:r>
      <w:r w:rsidRPr="00B906ED">
        <w:rPr>
          <w:color w:val="000000"/>
          <w:lang w:val="fr-CA"/>
        </w:rPr>
        <w:t>pine (Tegretol)</w:t>
      </w:r>
    </w:p>
    <w:p w:rsidR="00B906ED" w:rsidRDefault="00B906ED" w:rsidP="00B906ED">
      <w:pPr>
        <w:pStyle w:val="Paragraphedeliste"/>
        <w:numPr>
          <w:ilvl w:val="0"/>
          <w:numId w:val="5"/>
        </w:numPr>
        <w:rPr>
          <w:color w:val="000000"/>
          <w:lang w:val="fr-CA"/>
        </w:rPr>
      </w:pPr>
      <w:r w:rsidRPr="00B906ED">
        <w:rPr>
          <w:color w:val="000000"/>
          <w:lang w:val="fr-CA"/>
        </w:rPr>
        <w:t>Oxcarbaz</w:t>
      </w:r>
      <w:r w:rsidR="00BE7B9D">
        <w:rPr>
          <w:color w:val="000000"/>
          <w:lang w:val="fr-CA"/>
        </w:rPr>
        <w:t>e</w:t>
      </w:r>
      <w:r w:rsidRPr="00B906ED">
        <w:rPr>
          <w:color w:val="000000"/>
          <w:lang w:val="fr-CA"/>
        </w:rPr>
        <w:t>pine (Trileptal)</w:t>
      </w:r>
    </w:p>
    <w:p w:rsidR="00B906ED" w:rsidRPr="00B906ED" w:rsidRDefault="00B906ED" w:rsidP="00B906ED">
      <w:pPr>
        <w:pStyle w:val="Paragraphedeliste"/>
        <w:numPr>
          <w:ilvl w:val="0"/>
          <w:numId w:val="5"/>
        </w:numPr>
        <w:rPr>
          <w:color w:val="000000"/>
          <w:lang w:val="fr-CA"/>
        </w:rPr>
      </w:pPr>
      <w:r w:rsidRPr="00B906ED">
        <w:rPr>
          <w:color w:val="000000"/>
          <w:lang w:val="fr-CA"/>
        </w:rPr>
        <w:t>Ph</w:t>
      </w:r>
      <w:r w:rsidR="00BE7B9D">
        <w:rPr>
          <w:color w:val="000000"/>
          <w:lang w:val="fr-CA"/>
        </w:rPr>
        <w:t>e</w:t>
      </w:r>
      <w:r w:rsidRPr="00B906ED">
        <w:rPr>
          <w:color w:val="000000"/>
          <w:lang w:val="fr-CA"/>
        </w:rPr>
        <w:t>nobarbital (Luminal)</w:t>
      </w:r>
    </w:p>
    <w:p w:rsidR="00D05073" w:rsidRPr="00B906ED" w:rsidRDefault="00B906ED" w:rsidP="00B906ED">
      <w:pPr>
        <w:pStyle w:val="Paragraphedeliste"/>
        <w:numPr>
          <w:ilvl w:val="0"/>
          <w:numId w:val="5"/>
        </w:numPr>
        <w:rPr>
          <w:color w:val="000000"/>
          <w:lang w:val="fr-CA"/>
        </w:rPr>
      </w:pPr>
      <w:r w:rsidRPr="00B906ED">
        <w:rPr>
          <w:color w:val="000000"/>
          <w:lang w:val="fr-CA"/>
        </w:rPr>
        <w:t>Ph</w:t>
      </w:r>
      <w:r w:rsidR="00BE7B9D">
        <w:rPr>
          <w:color w:val="000000"/>
          <w:lang w:val="fr-CA"/>
        </w:rPr>
        <w:t>e</w:t>
      </w:r>
      <w:r w:rsidRPr="00B906ED">
        <w:rPr>
          <w:color w:val="000000"/>
          <w:lang w:val="fr-CA"/>
        </w:rPr>
        <w:t>nyto</w:t>
      </w:r>
      <w:r w:rsidR="00BE7B9D">
        <w:rPr>
          <w:color w:val="000000"/>
          <w:lang w:val="fr-CA"/>
        </w:rPr>
        <w:t>in</w:t>
      </w:r>
      <w:r w:rsidRPr="00B906ED">
        <w:rPr>
          <w:color w:val="000000"/>
          <w:lang w:val="fr-CA"/>
        </w:rPr>
        <w:t xml:space="preserve"> (Dilantin)</w:t>
      </w:r>
      <w:r w:rsidR="00251915" w:rsidRPr="00B906ED">
        <w:rPr>
          <w:color w:val="000000"/>
          <w:lang w:val="fr-CA"/>
        </w:rPr>
        <w:t xml:space="preserve">   </w:t>
      </w:r>
      <w:r w:rsidR="00744FF3" w:rsidRPr="00B906ED">
        <w:rPr>
          <w:color w:val="000000"/>
          <w:lang w:val="fr-CA"/>
        </w:rPr>
        <w:t xml:space="preserve">  </w:t>
      </w:r>
      <w:r w:rsidR="005B70C4" w:rsidRPr="00B906ED">
        <w:rPr>
          <w:color w:val="000000"/>
          <w:lang w:val="fr-CA"/>
        </w:rPr>
        <w:t xml:space="preserve"> </w:t>
      </w:r>
    </w:p>
    <w:p w:rsidR="00F57980" w:rsidRPr="00F57980" w:rsidRDefault="00F57980" w:rsidP="00F57980">
      <w:pPr>
        <w:rPr>
          <w:color w:val="000000"/>
          <w:lang w:val="fr-CA"/>
        </w:rPr>
      </w:pPr>
    </w:p>
    <w:p w:rsidR="00251915" w:rsidRPr="00BE7B9D" w:rsidRDefault="00BE7B9D" w:rsidP="00251915">
      <w:pPr>
        <w:spacing w:after="160" w:line="259" w:lineRule="auto"/>
        <w:jc w:val="both"/>
        <w:rPr>
          <w:rFonts w:eastAsia="Century Gothic"/>
          <w:lang w:val="en-CA"/>
        </w:rPr>
      </w:pPr>
      <w:r w:rsidRPr="00BE7B9D">
        <w:rPr>
          <w:rFonts w:eastAsia="Century Gothic"/>
          <w:b/>
          <w:lang w:val="en-CA"/>
        </w:rPr>
        <w:t>Interaction mecanism</w:t>
      </w:r>
      <w:r w:rsidR="00251915" w:rsidRPr="00BE7B9D">
        <w:rPr>
          <w:rFonts w:eastAsia="Century Gothic"/>
          <w:b/>
          <w:lang w:val="en-CA"/>
        </w:rPr>
        <w:t xml:space="preserve"> : </w:t>
      </w:r>
      <w:r w:rsidR="007C75FF" w:rsidRPr="00BE7B9D">
        <w:rPr>
          <w:rFonts w:eastAsia="Century Gothic"/>
          <w:lang w:val="en-CA"/>
        </w:rPr>
        <w:t>Carbamazepine, oxcarbazepine, phenobarbital</w:t>
      </w:r>
      <w:r w:rsidR="007C75FF">
        <w:rPr>
          <w:rFonts w:eastAsia="Century Gothic"/>
          <w:lang w:val="en-CA"/>
        </w:rPr>
        <w:t xml:space="preserve"> and</w:t>
      </w:r>
      <w:r w:rsidR="007C75FF" w:rsidRPr="00BE7B9D">
        <w:rPr>
          <w:rFonts w:eastAsia="Century Gothic"/>
          <w:lang w:val="en-CA"/>
        </w:rPr>
        <w:t xml:space="preserve"> phenytoin</w:t>
      </w:r>
      <w:r w:rsidR="007C75FF">
        <w:rPr>
          <w:rFonts w:eastAsia="Century Gothic"/>
          <w:lang w:val="en-CA"/>
        </w:rPr>
        <w:t xml:space="preserve"> are potent CYP 3A4 and P-gp inducers</w:t>
      </w:r>
      <w:r w:rsidR="007C75FF" w:rsidRPr="00BE7B9D">
        <w:rPr>
          <w:rFonts w:eastAsia="Century Gothic"/>
          <w:lang w:val="en-CA"/>
        </w:rPr>
        <w:t xml:space="preserve">. </w:t>
      </w:r>
      <w:r w:rsidRPr="00BE7B9D">
        <w:rPr>
          <w:rFonts w:eastAsia="Century Gothic"/>
          <w:lang w:val="en-CA"/>
        </w:rPr>
        <w:t xml:space="preserve"> The anti-HCV</w:t>
      </w:r>
      <w:r>
        <w:rPr>
          <w:rFonts w:eastAsia="Century Gothic"/>
          <w:lang w:val="en-CA"/>
        </w:rPr>
        <w:t>s</w:t>
      </w:r>
      <w:r w:rsidRPr="00BE7B9D">
        <w:rPr>
          <w:rFonts w:eastAsia="Century Gothic"/>
          <w:lang w:val="en-CA"/>
        </w:rPr>
        <w:t xml:space="preserve"> mentioned abo</w:t>
      </w:r>
      <w:r>
        <w:rPr>
          <w:rFonts w:eastAsia="Century Gothic"/>
          <w:lang w:val="en-CA"/>
        </w:rPr>
        <w:t>ve are substrates of CYP3A4 and/</w:t>
      </w:r>
      <w:r w:rsidRPr="00BE7B9D">
        <w:rPr>
          <w:rFonts w:eastAsia="Century Gothic"/>
          <w:lang w:val="en-CA"/>
        </w:rPr>
        <w:t>or P-gp. This induction can therefore significantly decrease the plasma concentration of the above-mentioned anti-HCVs, thus leading to a loss of clinical efficacy.</w:t>
      </w:r>
    </w:p>
    <w:p w:rsidR="00251915" w:rsidRPr="00BE7B9D" w:rsidRDefault="00251915" w:rsidP="00251915">
      <w:pPr>
        <w:ind w:left="720"/>
        <w:contextualSpacing/>
        <w:jc w:val="center"/>
        <w:rPr>
          <w:rFonts w:eastAsia="Century Gothic"/>
          <w:b/>
          <w:i/>
          <w:lang w:val="en-CA"/>
        </w:rPr>
      </w:pPr>
      <w:bookmarkStart w:id="0" w:name="bmAutoText1"/>
      <w:r w:rsidRPr="00BE7B9D">
        <w:rPr>
          <w:rFonts w:eastAsia="Century Gothic"/>
          <w:b/>
          <w:i/>
          <w:lang w:val="en-CA"/>
        </w:rPr>
        <w:t>Anti-</w:t>
      </w:r>
      <w:r w:rsidR="00BE7B9D" w:rsidRPr="00BE7B9D">
        <w:rPr>
          <w:rFonts w:eastAsia="Century Gothic"/>
          <w:b/>
          <w:i/>
          <w:lang w:val="en-CA"/>
        </w:rPr>
        <w:t>HCV</w:t>
      </w:r>
      <w:r w:rsidRPr="00BE7B9D">
        <w:rPr>
          <w:rFonts w:eastAsia="Century Gothic"/>
          <w:b/>
          <w:i/>
          <w:lang w:val="en-CA"/>
        </w:rPr>
        <w:t xml:space="preserve"> </w:t>
      </w:r>
      <w:r w:rsidR="00BE7B9D" w:rsidRPr="00BE7B9D">
        <w:rPr>
          <w:rFonts w:eastAsia="Century Gothic"/>
          <w:b/>
          <w:i/>
          <w:lang w:val="en-CA"/>
        </w:rPr>
        <w:t>and</w:t>
      </w:r>
      <w:r w:rsidRPr="00BE7B9D">
        <w:rPr>
          <w:rFonts w:eastAsia="Century Gothic"/>
          <w:b/>
          <w:i/>
          <w:lang w:val="en-CA"/>
        </w:rPr>
        <w:t xml:space="preserve"> </w:t>
      </w:r>
      <w:r w:rsidR="00B906ED" w:rsidRPr="00BE7B9D">
        <w:rPr>
          <w:rFonts w:eastAsia="Century Gothic"/>
          <w:b/>
          <w:i/>
          <w:lang w:val="en-CA"/>
        </w:rPr>
        <w:t>anticonvulsivants</w:t>
      </w:r>
      <w:r w:rsidRPr="00BE7B9D">
        <w:rPr>
          <w:rFonts w:eastAsia="Century Gothic"/>
          <w:b/>
          <w:i/>
          <w:lang w:val="en-CA"/>
        </w:rPr>
        <w:t xml:space="preserve"> </w:t>
      </w:r>
    </w:p>
    <w:p w:rsidR="00251915" w:rsidRPr="00BE7B9D" w:rsidRDefault="00251915" w:rsidP="00251915">
      <w:pPr>
        <w:ind w:left="360"/>
        <w:jc w:val="both"/>
        <w:rPr>
          <w:rFonts w:eastAsia="Century Gothic"/>
          <w:lang w:val="en-CA"/>
        </w:rPr>
      </w:pPr>
    </w:p>
    <w:bookmarkEnd w:id="0"/>
    <w:p w:rsidR="0055724E" w:rsidRPr="00BE7B9D" w:rsidRDefault="00BE7B9D" w:rsidP="0055724E">
      <w:pPr>
        <w:rPr>
          <w:rFonts w:eastAsia="Century Gothic"/>
          <w:lang w:val="en-CA"/>
        </w:rPr>
      </w:pPr>
      <w:r w:rsidRPr="00BE7B9D">
        <w:rPr>
          <w:rFonts w:eastAsia="Century Gothic"/>
          <w:u w:val="single"/>
          <w:lang w:val="en-CA"/>
        </w:rPr>
        <w:t>Additional information</w:t>
      </w:r>
      <w:r w:rsidR="0055724E" w:rsidRPr="00BE7B9D">
        <w:rPr>
          <w:rFonts w:eastAsia="Century Gothic"/>
          <w:u w:val="single"/>
          <w:lang w:val="en-CA"/>
        </w:rPr>
        <w:t>:</w:t>
      </w:r>
    </w:p>
    <w:p w:rsidR="00B906ED" w:rsidRPr="00BE7B9D" w:rsidRDefault="001138BD" w:rsidP="001375FF">
      <w:pPr>
        <w:jc w:val="both"/>
        <w:rPr>
          <w:lang w:val="en-CA"/>
        </w:rPr>
      </w:pPr>
      <w:r w:rsidRPr="001138BD">
        <w:rPr>
          <w:rFonts w:eastAsia="Century Gothic"/>
          <w:lang w:val="en-CA"/>
        </w:rPr>
        <w:t>The combination of t</w:t>
      </w:r>
      <w:r>
        <w:rPr>
          <w:rFonts w:eastAsia="Century Gothic"/>
          <w:lang w:val="en-CA"/>
        </w:rPr>
        <w:t>hese drugs has not been studied</w:t>
      </w:r>
      <w:r w:rsidR="00B906ED" w:rsidRPr="00143665">
        <w:rPr>
          <w:rFonts w:eastAsia="Century Gothic"/>
          <w:lang w:val="en-CA"/>
        </w:rPr>
        <w:t xml:space="preserve">. </w:t>
      </w:r>
      <w:r w:rsidR="009E5271" w:rsidRPr="009E5271">
        <w:rPr>
          <w:rFonts w:eastAsia="Century Gothic"/>
          <w:lang w:val="en-CA"/>
        </w:rPr>
        <w:t>However, according to the monographs, concomitant use of these anti-HCV drugs with potent CYP 3A4 inducers such as carbamazepine, oxcarbazepine, phenobarbital and phenytoin is contraindicated or not recommended.</w:t>
      </w:r>
    </w:p>
    <w:p w:rsidR="00B906ED" w:rsidRPr="00BE7B9D" w:rsidRDefault="00B906ED" w:rsidP="00B906ED">
      <w:pPr>
        <w:tabs>
          <w:tab w:val="left" w:pos="1965"/>
        </w:tabs>
        <w:rPr>
          <w:lang w:val="en-CA"/>
        </w:rPr>
      </w:pPr>
    </w:p>
    <w:p w:rsidR="00B906ED" w:rsidRDefault="001375FF" w:rsidP="00B906ED">
      <w:pPr>
        <w:tabs>
          <w:tab w:val="left" w:pos="1965"/>
        </w:tabs>
        <w:rPr>
          <w:rFonts w:eastAsia="Century Gothic"/>
          <w:lang w:val="fr-CA"/>
        </w:rPr>
      </w:pPr>
      <w:r w:rsidRPr="001375FF">
        <w:rPr>
          <w:rFonts w:eastAsia="Century Gothic"/>
          <w:u w:val="single"/>
          <w:lang w:val="fr-CA"/>
        </w:rPr>
        <w:t>Possible therapeutic options</w:t>
      </w:r>
      <w:r w:rsidR="00B906ED">
        <w:rPr>
          <w:rFonts w:eastAsia="Century Gothic"/>
          <w:u w:val="single"/>
          <w:lang w:val="fr-CA"/>
        </w:rPr>
        <w:t>:</w:t>
      </w:r>
      <w:r w:rsidR="00B906ED">
        <w:rPr>
          <w:rFonts w:eastAsia="Century Gothic"/>
          <w:lang w:val="fr-CA"/>
        </w:rPr>
        <w:t xml:space="preserve">    </w:t>
      </w:r>
      <w:r w:rsidRPr="001375FF">
        <w:rPr>
          <w:rFonts w:eastAsia="Century Gothic"/>
          <w:b/>
          <w:lang w:val="fr-CA"/>
        </w:rPr>
        <w:t>A</w:t>
      </w:r>
      <w:r w:rsidR="00B906ED" w:rsidRPr="001375FF">
        <w:rPr>
          <w:rFonts w:eastAsia="Century Gothic"/>
          <w:b/>
          <w:lang w:val="fr-CA"/>
        </w:rPr>
        <w:t>nticonvulsivant </w:t>
      </w:r>
      <w:r w:rsidRPr="001375FF">
        <w:rPr>
          <w:rFonts w:eastAsia="Century Gothic"/>
          <w:b/>
          <w:lang w:val="fr-CA"/>
        </w:rPr>
        <w:t>name</w:t>
      </w:r>
      <w:r>
        <w:rPr>
          <w:rFonts w:eastAsia="Century Gothic"/>
          <w:lang w:val="fr-CA"/>
        </w:rPr>
        <w:t xml:space="preserve"> </w:t>
      </w:r>
      <w:r w:rsidR="00B906ED">
        <w:rPr>
          <w:rFonts w:eastAsia="Century Gothic"/>
          <w:lang w:val="fr-CA"/>
        </w:rPr>
        <w:t>: _____________________</w:t>
      </w:r>
    </w:p>
    <w:p w:rsidR="00B906ED" w:rsidRDefault="00B906ED" w:rsidP="00B906ED">
      <w:pPr>
        <w:tabs>
          <w:tab w:val="left" w:pos="1965"/>
        </w:tabs>
        <w:rPr>
          <w:rFonts w:eastAsia="Century Gothic"/>
          <w:lang w:val="fr-CA"/>
        </w:rPr>
      </w:pPr>
    </w:p>
    <w:p w:rsidR="00B906ED" w:rsidRPr="009C6E48" w:rsidRDefault="001375FF" w:rsidP="001375FF">
      <w:pPr>
        <w:pStyle w:val="Paragraphedeliste"/>
        <w:numPr>
          <w:ilvl w:val="0"/>
          <w:numId w:val="1"/>
        </w:numPr>
        <w:rPr>
          <w:rFonts w:eastAsia="Century Gothic"/>
          <w:lang w:val="en-CA"/>
        </w:rPr>
      </w:pPr>
      <w:r w:rsidRPr="009C6E48">
        <w:rPr>
          <w:rFonts w:eastAsia="Century Gothic"/>
          <w:lang w:val="en-CA"/>
        </w:rPr>
        <w:t xml:space="preserve">Substitute anticonvulsant for: </w:t>
      </w:r>
      <w:r w:rsidR="009C6E48" w:rsidRPr="00E03632">
        <w:rPr>
          <w:rFonts w:eastAsia="Century Gothic"/>
          <w:lang w:val="en-CA"/>
        </w:rPr>
        <w:t>gabapentin, pregabalin, levetiracetam, brivaracetam, or valproic acid</w:t>
      </w:r>
      <w:bookmarkStart w:id="1" w:name="_GoBack"/>
      <w:bookmarkEnd w:id="1"/>
    </w:p>
    <w:p w:rsidR="00B906ED" w:rsidRPr="009C6E48" w:rsidRDefault="00B906ED" w:rsidP="00B906ED">
      <w:pPr>
        <w:ind w:left="360"/>
        <w:rPr>
          <w:rFonts w:eastAsia="Century Gothic"/>
          <w:lang w:val="en-CA"/>
        </w:rPr>
      </w:pPr>
    </w:p>
    <w:p w:rsidR="00B906ED" w:rsidRDefault="001375FF" w:rsidP="00B906ED">
      <w:pPr>
        <w:ind w:left="360" w:firstLine="360"/>
        <w:rPr>
          <w:rFonts w:eastAsia="Century Gothic"/>
        </w:rPr>
      </w:pPr>
      <w:r w:rsidRPr="001375FF">
        <w:rPr>
          <w:rFonts w:eastAsia="Century Gothic"/>
        </w:rPr>
        <w:t>Dosage</w:t>
      </w:r>
      <w:r w:rsidR="00B906ED">
        <w:rPr>
          <w:rFonts w:eastAsia="Century Gothic"/>
        </w:rPr>
        <w:t xml:space="preserve"> : </w:t>
      </w:r>
      <w:r w:rsidR="00B906ED" w:rsidRPr="00DA2944">
        <w:rPr>
          <w:rFonts w:eastAsia="Century Gothic"/>
        </w:rPr>
        <w:t>_________________________________________________________________ REN :</w:t>
      </w:r>
      <w:r w:rsidR="00B906ED">
        <w:rPr>
          <w:rFonts w:eastAsia="Century Gothic"/>
        </w:rPr>
        <w:t xml:space="preserve"> _______</w:t>
      </w:r>
    </w:p>
    <w:p w:rsidR="00B906ED" w:rsidRDefault="00B906ED" w:rsidP="00B906ED">
      <w:pPr>
        <w:rPr>
          <w:rFonts w:eastAsia="Century Gothic"/>
        </w:rPr>
      </w:pPr>
    </w:p>
    <w:p w:rsidR="00B906ED" w:rsidRDefault="001375FF" w:rsidP="00B906ED">
      <w:pPr>
        <w:pStyle w:val="Paragraphedeliste"/>
        <w:numPr>
          <w:ilvl w:val="0"/>
          <w:numId w:val="1"/>
        </w:numPr>
        <w:jc w:val="both"/>
        <w:rPr>
          <w:rFonts w:eastAsia="Century Gothic"/>
        </w:rPr>
      </w:pPr>
      <w:r>
        <w:rPr>
          <w:rFonts w:eastAsia="Century Gothic"/>
        </w:rPr>
        <w:t>Other</w:t>
      </w:r>
      <w:r w:rsidR="00B906ED">
        <w:rPr>
          <w:rFonts w:eastAsia="Century Gothic"/>
        </w:rPr>
        <w:t xml:space="preserve"> </w:t>
      </w:r>
      <w:r w:rsidR="00B906ED" w:rsidRPr="00DA2944">
        <w:rPr>
          <w:rFonts w:eastAsia="Century Gothic"/>
        </w:rPr>
        <w:t>:_____________________________________________________________________ REN :</w:t>
      </w:r>
      <w:r w:rsidR="00B906ED">
        <w:rPr>
          <w:rFonts w:eastAsia="Century Gothic"/>
        </w:rPr>
        <w:t xml:space="preserve"> _______</w:t>
      </w:r>
    </w:p>
    <w:p w:rsidR="00B906ED" w:rsidRPr="00E315C4" w:rsidRDefault="00B906ED" w:rsidP="00B906ED">
      <w:pPr>
        <w:spacing w:after="160" w:line="259" w:lineRule="auto"/>
        <w:jc w:val="both"/>
        <w:rPr>
          <w:rFonts w:eastAsia="Century Gothic"/>
          <w:b/>
          <w:lang w:val="fr-CA"/>
        </w:rPr>
      </w:pPr>
    </w:p>
    <w:p w:rsidR="00251915" w:rsidRPr="001375FF" w:rsidRDefault="001375FF" w:rsidP="00B906ED">
      <w:pPr>
        <w:rPr>
          <w:rFonts w:eastAsia="Century Gothic"/>
          <w:lang w:val="en-CA"/>
        </w:rPr>
      </w:pPr>
      <w:r w:rsidRPr="001375FF">
        <w:rPr>
          <w:rFonts w:eastAsia="Century Gothic"/>
          <w:b/>
          <w:lang w:val="en-CA"/>
        </w:rPr>
        <w:t>Follow-up :</w:t>
      </w:r>
      <w:r w:rsidRPr="001375FF">
        <w:rPr>
          <w:rFonts w:eastAsia="Century Gothic"/>
          <w:lang w:val="en-CA"/>
        </w:rPr>
        <w:t xml:space="preserve"> Efficacy of anti-HCV and effectiveness and safety of the chosen alternative</w:t>
      </w:r>
      <w:r>
        <w:rPr>
          <w:rFonts w:eastAsia="Century Gothic"/>
          <w:lang w:val="en-CA"/>
        </w:rPr>
        <w:t xml:space="preserve"> drug</w:t>
      </w:r>
      <w:r w:rsidRPr="001375FF">
        <w:rPr>
          <w:rFonts w:eastAsia="Century Gothic"/>
          <w:lang w:val="en-CA"/>
        </w:rPr>
        <w:t>.</w:t>
      </w:r>
    </w:p>
    <w:p w:rsidR="00251915" w:rsidRPr="001375FF" w:rsidRDefault="00251915" w:rsidP="00251915">
      <w:pPr>
        <w:rPr>
          <w:rFonts w:eastAsia="Century Gothic"/>
          <w:lang w:val="en-CA"/>
        </w:rPr>
      </w:pPr>
    </w:p>
    <w:p w:rsidR="00173AEA" w:rsidRPr="001375FF" w:rsidRDefault="001375FF" w:rsidP="00251915">
      <w:pPr>
        <w:rPr>
          <w:rFonts w:eastAsia="Century Gothic"/>
          <w:lang w:val="en-CA"/>
        </w:rPr>
      </w:pPr>
      <w:r w:rsidRPr="001375FF">
        <w:rPr>
          <w:rFonts w:eastAsia="Century Gothic"/>
          <w:lang w:val="en-CA"/>
        </w:rPr>
        <w:t>Do not hesitate to contact us for additional information.</w:t>
      </w:r>
      <w:r w:rsidR="00173AEA" w:rsidRPr="001375FF">
        <w:rPr>
          <w:rFonts w:eastAsia="Century Gothic"/>
          <w:lang w:val="en-CA"/>
        </w:rPr>
        <w:br/>
      </w:r>
      <w:r w:rsidRPr="001375FF">
        <w:rPr>
          <w:rFonts w:eastAsia="Century Gothic"/>
          <w:lang w:val="en-CA"/>
        </w:rPr>
        <w:t>In</w:t>
      </w:r>
      <w:r w:rsidR="00173AEA" w:rsidRPr="001375FF">
        <w:rPr>
          <w:rFonts w:eastAsia="Century Gothic"/>
          <w:lang w:val="en-CA"/>
        </w:rPr>
        <w:t xml:space="preserve"> collaboration,</w:t>
      </w:r>
    </w:p>
    <w:p w:rsidR="00A7767A" w:rsidRPr="001375FF" w:rsidRDefault="001375FF" w:rsidP="00A7767A">
      <w:pPr>
        <w:ind w:left="720" w:firstLine="720"/>
        <w:jc w:val="both"/>
        <w:rPr>
          <w:rFonts w:eastAsia="Century Gothic"/>
          <w:lang w:val="en-CA"/>
        </w:rPr>
      </w:pPr>
      <w:r w:rsidRPr="001375FF">
        <w:rPr>
          <w:rFonts w:eastAsia="Century Gothic"/>
          <w:lang w:val="en-CA"/>
        </w:rPr>
        <w:t>Pharmacist</w:t>
      </w:r>
      <w:r w:rsidR="00173AEA" w:rsidRPr="001375FF">
        <w:rPr>
          <w:rFonts w:eastAsia="Century Gothic"/>
          <w:lang w:val="en-CA"/>
        </w:rPr>
        <w:t> :</w:t>
      </w:r>
      <w:r w:rsidR="00A15FA1" w:rsidRPr="001375FF">
        <w:rPr>
          <w:rFonts w:eastAsia="Century Gothic"/>
          <w:lang w:val="en-CA"/>
        </w:rPr>
        <w:t xml:space="preserve"> </w:t>
      </w:r>
      <w:r w:rsidR="00173AEA" w:rsidRPr="001375FF">
        <w:rPr>
          <w:rFonts w:eastAsia="Century Gothic"/>
          <w:lang w:val="en-CA"/>
        </w:rPr>
        <w:t>_____________</w:t>
      </w:r>
      <w:r w:rsidR="00A7767A" w:rsidRPr="001375FF">
        <w:rPr>
          <w:rFonts w:eastAsia="Century Gothic"/>
          <w:lang w:val="en-CA"/>
        </w:rPr>
        <w:t>____________________</w:t>
      </w:r>
      <w:r w:rsidR="00173AEA" w:rsidRPr="001375FF">
        <w:rPr>
          <w:rFonts w:eastAsia="Century Gothic"/>
          <w:lang w:val="en-CA"/>
        </w:rPr>
        <w:t>____________</w:t>
      </w:r>
    </w:p>
    <w:p w:rsidR="00FA6CB7" w:rsidRPr="001375FF" w:rsidRDefault="00A7767A" w:rsidP="00A7767A">
      <w:pPr>
        <w:ind w:left="1440"/>
        <w:rPr>
          <w:rFonts w:eastAsia="Century Gothic"/>
          <w:lang w:val="en-CA"/>
        </w:rPr>
      </w:pPr>
      <w:r w:rsidRPr="001375FF">
        <w:rPr>
          <w:rFonts w:eastAsia="Century Gothic"/>
          <w:color w:val="000000"/>
          <w:sz w:val="10"/>
          <w:szCs w:val="10"/>
          <w:lang w:val="en-CA"/>
        </w:rPr>
        <w:br/>
      </w:r>
      <w:r w:rsidR="00173AEA" w:rsidRPr="001375FF">
        <w:rPr>
          <w:rFonts w:eastAsia="Century Gothic"/>
          <w:color w:val="000000"/>
          <w:lang w:val="en-CA"/>
        </w:rPr>
        <w:t>T</w:t>
      </w:r>
      <w:r w:rsidR="001375FF">
        <w:rPr>
          <w:rFonts w:eastAsia="Century Gothic"/>
          <w:color w:val="000000"/>
          <w:lang w:val="en-CA"/>
        </w:rPr>
        <w:t>e</w:t>
      </w:r>
      <w:r w:rsidR="00173AEA" w:rsidRPr="001375FF">
        <w:rPr>
          <w:rFonts w:eastAsia="Century Gothic"/>
          <w:color w:val="000000"/>
          <w:lang w:val="en-CA"/>
        </w:rPr>
        <w:t>l</w:t>
      </w:r>
      <w:r w:rsidR="001375FF">
        <w:rPr>
          <w:rFonts w:eastAsia="Century Gothic"/>
          <w:color w:val="000000"/>
          <w:lang w:val="en-CA"/>
        </w:rPr>
        <w:t>e</w:t>
      </w:r>
      <w:r w:rsidR="00173AEA" w:rsidRPr="001375FF">
        <w:rPr>
          <w:rFonts w:eastAsia="Century Gothic"/>
          <w:color w:val="000000"/>
          <w:lang w:val="en-CA"/>
        </w:rPr>
        <w:t>phone :</w:t>
      </w:r>
      <w:r w:rsidRPr="001375FF">
        <w:rPr>
          <w:rFonts w:eastAsia="Century Gothic"/>
          <w:color w:val="000000"/>
          <w:lang w:val="en-CA"/>
        </w:rPr>
        <w:t xml:space="preserve"> ________________</w:t>
      </w:r>
      <w:r w:rsidR="00173AEA" w:rsidRPr="001375FF">
        <w:rPr>
          <w:rFonts w:eastAsia="Century Gothic"/>
          <w:color w:val="000000"/>
          <w:lang w:val="en-CA"/>
        </w:rPr>
        <w:t>______</w:t>
      </w:r>
      <w:r w:rsidR="00173AEA" w:rsidRPr="001375FF">
        <w:rPr>
          <w:rFonts w:ascii="Arial" w:eastAsia="Century Gothic" w:hAnsi="Arial" w:cs="Arial"/>
          <w:color w:val="000000"/>
          <w:lang w:val="en-CA"/>
        </w:rPr>
        <w:t>​</w:t>
      </w:r>
      <w:r w:rsidRPr="001375FF">
        <w:rPr>
          <w:rFonts w:ascii="Arial" w:eastAsia="Century Gothic" w:hAnsi="Arial" w:cs="Arial"/>
          <w:color w:val="000000"/>
          <w:lang w:val="en-CA"/>
        </w:rPr>
        <w:t xml:space="preserve"> </w:t>
      </w:r>
      <w:r w:rsidR="001375FF">
        <w:rPr>
          <w:rFonts w:eastAsia="Century Gothic"/>
          <w:color w:val="000000"/>
          <w:lang w:val="en-CA"/>
        </w:rPr>
        <w:t>Fax</w:t>
      </w:r>
      <w:r w:rsidRPr="001375FF">
        <w:rPr>
          <w:rFonts w:eastAsia="Century Gothic"/>
          <w:color w:val="000000"/>
          <w:lang w:val="en-CA"/>
        </w:rPr>
        <w:t xml:space="preserve"> : __________________________       </w:t>
      </w:r>
      <w:r w:rsidR="002B66D9" w:rsidRPr="001375FF">
        <w:rPr>
          <w:rFonts w:eastAsia="Century Gothic"/>
          <w:color w:val="000000"/>
          <w:lang w:val="en-CA"/>
        </w:rPr>
        <w:br/>
      </w:r>
    </w:p>
    <w:p w:rsidR="009F6D25" w:rsidRPr="00751E2D" w:rsidRDefault="00385217" w:rsidP="00735E6F">
      <w:pPr>
        <w:ind w:left="360"/>
        <w:jc w:val="both"/>
        <w:rPr>
          <w:rFonts w:eastAsia="Century Gothic"/>
        </w:rPr>
      </w:pPr>
      <w:r>
        <w:rPr>
          <w:noProof/>
          <w:lang w:val="fr-CA" w:eastAsia="fr-CA"/>
        </w:rPr>
        <mc:AlternateContent>
          <mc:Choice Requires="wps">
            <w:drawing>
              <wp:inline distT="0" distB="0" distL="0" distR="0">
                <wp:extent cx="6896100" cy="457200"/>
                <wp:effectExtent l="19050" t="19050" r="19050" b="19050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457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75FF" w:rsidRDefault="001375FF" w:rsidP="003413ED">
                            <w:pPr>
                              <w:rPr>
                                <w:color w:val="000000"/>
                                <w:lang w:val="en-CA"/>
                              </w:rPr>
                            </w:pPr>
                            <w:r>
                              <w:rPr>
                                <w:color w:val="000000"/>
                                <w:lang w:val="en-CA"/>
                              </w:rPr>
                              <w:t>A</w:t>
                            </w:r>
                            <w:r w:rsidRPr="001375FF">
                              <w:rPr>
                                <w:color w:val="000000"/>
                                <w:lang w:val="en-CA"/>
                              </w:rPr>
                              <w:t>s a prescription, date and sign:</w:t>
                            </w:r>
                          </w:p>
                          <w:p w:rsidR="00173AEA" w:rsidRPr="000B663C" w:rsidRDefault="00173AEA" w:rsidP="003413ED">
                            <w:r w:rsidRPr="000B663C">
                              <w:t xml:space="preserve">Date : _____/_____/_____ </w:t>
                            </w:r>
                            <w:r w:rsidR="003413ED" w:rsidRPr="000B663C">
                              <w:t xml:space="preserve">     </w:t>
                            </w:r>
                            <w:r w:rsidRPr="000B663C">
                              <w:t xml:space="preserve">Signature </w:t>
                            </w:r>
                            <w:r w:rsidR="001375FF">
                              <w:t>and</w:t>
                            </w:r>
                            <w:r w:rsidR="00596720" w:rsidRPr="000B663C">
                              <w:t xml:space="preserve"> licence :</w:t>
                            </w:r>
                            <w:r w:rsidR="001375FF">
                              <w:t xml:space="preserve"> </w:t>
                            </w:r>
                            <w:r w:rsidR="00596720" w:rsidRPr="000B663C">
                              <w:t>_______</w:t>
                            </w:r>
                            <w:r w:rsidR="003413ED" w:rsidRPr="000B663C">
                              <w:t>__________________________</w:t>
                            </w:r>
                            <w:r w:rsidR="00596720" w:rsidRPr="000B663C">
                              <w:t>______</w:t>
                            </w:r>
                            <w:r w:rsidR="00FA6CB7" w:rsidRPr="000B663C">
                              <w:t>_____</w:t>
                            </w:r>
                          </w:p>
                          <w:p w:rsidR="00173AEA" w:rsidRPr="005B70C4" w:rsidRDefault="00173AEA" w:rsidP="00173A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54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" filled="f" strokecolor="#41719c" strokeweight="2.25pt">
                <v:path arrowok="t"/>
                <v:textbox>
                  <w:txbxContent>
                    <w:p w:rsidR="001375FF" w:rsidRDefault="001375FF" w:rsidP="003413ED">
                      <w:pPr>
                        <w:rPr>
                          <w:color w:val="000000"/>
                          <w:lang w:val="en-CA"/>
                        </w:rPr>
                      </w:pPr>
                      <w:r>
                        <w:rPr>
                          <w:color w:val="000000"/>
                          <w:lang w:val="en-CA"/>
                        </w:rPr>
                        <w:t>A</w:t>
                      </w:r>
                      <w:r w:rsidRPr="001375FF">
                        <w:rPr>
                          <w:color w:val="000000"/>
                          <w:lang w:val="en-CA"/>
                        </w:rPr>
                        <w:t>s a prescription, date and sign:</w:t>
                      </w:r>
                    </w:p>
                    <w:p w:rsidR="00173AEA" w:rsidRPr="000B663C" w:rsidRDefault="00173AEA" w:rsidP="003413ED">
                      <w:proofErr w:type="gramStart"/>
                      <w:r w:rsidRPr="000B663C">
                        <w:t>Date :</w:t>
                      </w:r>
                      <w:proofErr w:type="gramEnd"/>
                      <w:r w:rsidRPr="000B663C">
                        <w:t xml:space="preserve"> _____/_____/_____ </w:t>
                      </w:r>
                      <w:r w:rsidR="003413ED" w:rsidRPr="000B663C">
                        <w:t xml:space="preserve">     </w:t>
                      </w:r>
                      <w:r w:rsidRPr="000B663C">
                        <w:t xml:space="preserve">Signature </w:t>
                      </w:r>
                      <w:r w:rsidR="001375FF">
                        <w:t>and</w:t>
                      </w:r>
                      <w:r w:rsidR="00596720" w:rsidRPr="000B663C">
                        <w:t xml:space="preserve"> </w:t>
                      </w:r>
                      <w:proofErr w:type="spellStart"/>
                      <w:r w:rsidR="00596720" w:rsidRPr="000B663C">
                        <w:t>licence</w:t>
                      </w:r>
                      <w:proofErr w:type="spellEnd"/>
                      <w:r w:rsidR="00596720" w:rsidRPr="000B663C">
                        <w:t> :</w:t>
                      </w:r>
                      <w:r w:rsidR="001375FF">
                        <w:t xml:space="preserve"> </w:t>
                      </w:r>
                      <w:r w:rsidR="00596720" w:rsidRPr="000B663C">
                        <w:t>_______</w:t>
                      </w:r>
                      <w:r w:rsidR="003413ED" w:rsidRPr="000B663C">
                        <w:t>__________________________</w:t>
                      </w:r>
                      <w:r w:rsidR="00596720" w:rsidRPr="000B663C">
                        <w:t>______</w:t>
                      </w:r>
                      <w:r w:rsidR="00FA6CB7" w:rsidRPr="000B663C">
                        <w:t>_____</w:t>
                      </w:r>
                    </w:p>
                    <w:p w:rsidR="00173AEA" w:rsidRPr="005B70C4" w:rsidRDefault="00173AEA" w:rsidP="00173AE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9F6D25" w:rsidRPr="00751E2D" w:rsidSect="00173AEA">
      <w:headerReference w:type="default" r:id="rId9"/>
      <w:footerReference w:type="default" r:id="rId10"/>
      <w:pgSz w:w="12240" w:h="15840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EB6" w:rsidRDefault="00265EB6" w:rsidP="00CD5A4A">
      <w:r>
        <w:separator/>
      </w:r>
    </w:p>
  </w:endnote>
  <w:endnote w:type="continuationSeparator" w:id="0">
    <w:p w:rsidR="00265EB6" w:rsidRDefault="00265EB6" w:rsidP="00CD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Pr="0036156B" w:rsidRDefault="0036156B" w:rsidP="003102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en-CA"/>
      </w:rPr>
    </w:pPr>
    <w:r w:rsidRPr="0036156B">
      <w:rPr>
        <w:lang w:val="en-CA"/>
      </w:rPr>
      <w:t>For references, visit the website:</w:t>
    </w:r>
    <w:r>
      <w:rPr>
        <w:lang w:val="en-CA"/>
      </w:rPr>
      <w:t xml:space="preserve"> </w:t>
    </w:r>
    <w:hyperlink r:id="rId1" w:history="1">
      <w:r w:rsidRPr="006B47ED">
        <w:rPr>
          <w:rStyle w:val="Lienhypertexte"/>
          <w:lang w:val="en-CA"/>
        </w:rPr>
        <w:t>www.hivmedicationguide.com</w:t>
      </w:r>
    </w:hyperlink>
    <w:r>
      <w:rPr>
        <w:lang w:val="en-CA"/>
      </w:rPr>
      <w:t xml:space="preserve"> </w:t>
    </w:r>
    <w:r>
      <w:rPr>
        <w:lang w:val="en-CA"/>
      </w:rPr>
      <w:tab/>
      <w:t xml:space="preserve">      </w:t>
    </w:r>
    <w:r w:rsidRPr="0036156B">
      <w:rPr>
        <w:lang w:val="en-CA"/>
      </w:rPr>
      <w:t xml:space="preserve">                           </w:t>
    </w:r>
    <w:r w:rsidR="00184200">
      <w:rPr>
        <w:lang w:val="en-CA"/>
      </w:rPr>
      <w:t>March 2021</w:t>
    </w:r>
    <w:r w:rsidR="001B0F0C" w:rsidRPr="0036156B">
      <w:rPr>
        <w:lang w:val="en-C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EB6" w:rsidRDefault="00265EB6" w:rsidP="00CD5A4A">
      <w:r>
        <w:separator/>
      </w:r>
    </w:p>
  </w:footnote>
  <w:footnote w:type="continuationSeparator" w:id="0">
    <w:p w:rsidR="00265EB6" w:rsidRDefault="00265EB6" w:rsidP="00CD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Default="001B0F0C">
    <w:pPr>
      <w:pStyle w:val="En-tt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65EB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</w:t>
    </w:r>
    <w:r w:rsidR="0036156B">
      <w:t>of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265EB6">
      <w:rPr>
        <w:b/>
        <w:bCs/>
        <w:noProof/>
      </w:rPr>
      <w:t>1</w:t>
    </w:r>
    <w:r>
      <w:rPr>
        <w:b/>
        <w:bCs/>
      </w:rPr>
      <w:fldChar w:fldCharType="end"/>
    </w:r>
  </w:p>
  <w:p w:rsidR="001B0F0C" w:rsidRDefault="001B0F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EAA"/>
    <w:multiLevelType w:val="hybridMultilevel"/>
    <w:tmpl w:val="DEE8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660DC"/>
    <w:multiLevelType w:val="hybridMultilevel"/>
    <w:tmpl w:val="C11868EE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36480"/>
    <w:multiLevelType w:val="hybridMultilevel"/>
    <w:tmpl w:val="B860E512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CE0F17"/>
    <w:multiLevelType w:val="hybridMultilevel"/>
    <w:tmpl w:val="4BD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20E16"/>
    <w:multiLevelType w:val="hybridMultilevel"/>
    <w:tmpl w:val="54743D64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D9"/>
    <w:rsid w:val="00055216"/>
    <w:rsid w:val="0005559A"/>
    <w:rsid w:val="00056710"/>
    <w:rsid w:val="00057E8E"/>
    <w:rsid w:val="000608A4"/>
    <w:rsid w:val="0006785D"/>
    <w:rsid w:val="00075017"/>
    <w:rsid w:val="000778AF"/>
    <w:rsid w:val="00094ACE"/>
    <w:rsid w:val="000B663C"/>
    <w:rsid w:val="000B6B1E"/>
    <w:rsid w:val="000C1844"/>
    <w:rsid w:val="0010058A"/>
    <w:rsid w:val="001138BD"/>
    <w:rsid w:val="001375FF"/>
    <w:rsid w:val="00143665"/>
    <w:rsid w:val="001448D8"/>
    <w:rsid w:val="00144C55"/>
    <w:rsid w:val="00145F1B"/>
    <w:rsid w:val="00147799"/>
    <w:rsid w:val="00155289"/>
    <w:rsid w:val="0016597E"/>
    <w:rsid w:val="00173AEA"/>
    <w:rsid w:val="0018137E"/>
    <w:rsid w:val="00183D2E"/>
    <w:rsid w:val="00184200"/>
    <w:rsid w:val="00186AE9"/>
    <w:rsid w:val="00186C54"/>
    <w:rsid w:val="001A0F28"/>
    <w:rsid w:val="001A1362"/>
    <w:rsid w:val="001B0F0C"/>
    <w:rsid w:val="001B649A"/>
    <w:rsid w:val="001C7F09"/>
    <w:rsid w:val="001F5DF9"/>
    <w:rsid w:val="00200A4B"/>
    <w:rsid w:val="00200B48"/>
    <w:rsid w:val="002128AF"/>
    <w:rsid w:val="002264DF"/>
    <w:rsid w:val="00251915"/>
    <w:rsid w:val="00261691"/>
    <w:rsid w:val="00265EB6"/>
    <w:rsid w:val="00291C2D"/>
    <w:rsid w:val="002A76EB"/>
    <w:rsid w:val="002B66D9"/>
    <w:rsid w:val="002B671D"/>
    <w:rsid w:val="002E51C3"/>
    <w:rsid w:val="002F6838"/>
    <w:rsid w:val="0030271F"/>
    <w:rsid w:val="00310298"/>
    <w:rsid w:val="003413ED"/>
    <w:rsid w:val="0036156B"/>
    <w:rsid w:val="00385217"/>
    <w:rsid w:val="0039680A"/>
    <w:rsid w:val="003A2EBB"/>
    <w:rsid w:val="003C6E8F"/>
    <w:rsid w:val="003D7BCD"/>
    <w:rsid w:val="004066E9"/>
    <w:rsid w:val="00427BE2"/>
    <w:rsid w:val="00442536"/>
    <w:rsid w:val="0044508D"/>
    <w:rsid w:val="00446286"/>
    <w:rsid w:val="004527CE"/>
    <w:rsid w:val="00467422"/>
    <w:rsid w:val="00497C72"/>
    <w:rsid w:val="00533604"/>
    <w:rsid w:val="00547DB4"/>
    <w:rsid w:val="0055724E"/>
    <w:rsid w:val="00570DD4"/>
    <w:rsid w:val="005733C2"/>
    <w:rsid w:val="00596720"/>
    <w:rsid w:val="005B70C4"/>
    <w:rsid w:val="005B7D5C"/>
    <w:rsid w:val="005C1951"/>
    <w:rsid w:val="00602BFA"/>
    <w:rsid w:val="00602E97"/>
    <w:rsid w:val="00612E24"/>
    <w:rsid w:val="006150EE"/>
    <w:rsid w:val="006322CD"/>
    <w:rsid w:val="00661EF0"/>
    <w:rsid w:val="006644BE"/>
    <w:rsid w:val="00677AB8"/>
    <w:rsid w:val="006A0FA7"/>
    <w:rsid w:val="006A74B9"/>
    <w:rsid w:val="006B2F22"/>
    <w:rsid w:val="006C6371"/>
    <w:rsid w:val="006E1A02"/>
    <w:rsid w:val="006F6780"/>
    <w:rsid w:val="0071460A"/>
    <w:rsid w:val="007274B1"/>
    <w:rsid w:val="00731DB3"/>
    <w:rsid w:val="00734B15"/>
    <w:rsid w:val="00735E6F"/>
    <w:rsid w:val="00744FF3"/>
    <w:rsid w:val="00751E2D"/>
    <w:rsid w:val="00760C00"/>
    <w:rsid w:val="007635D3"/>
    <w:rsid w:val="00764BEB"/>
    <w:rsid w:val="00777EBA"/>
    <w:rsid w:val="007966D6"/>
    <w:rsid w:val="007A03DA"/>
    <w:rsid w:val="007C75FF"/>
    <w:rsid w:val="00800BC3"/>
    <w:rsid w:val="00843D3C"/>
    <w:rsid w:val="008607B8"/>
    <w:rsid w:val="00863E63"/>
    <w:rsid w:val="008778DB"/>
    <w:rsid w:val="008A5DD3"/>
    <w:rsid w:val="008B019C"/>
    <w:rsid w:val="008C3534"/>
    <w:rsid w:val="008C72A6"/>
    <w:rsid w:val="008D37E0"/>
    <w:rsid w:val="00917F91"/>
    <w:rsid w:val="00922813"/>
    <w:rsid w:val="0092554F"/>
    <w:rsid w:val="00937E39"/>
    <w:rsid w:val="009612DA"/>
    <w:rsid w:val="00961E4E"/>
    <w:rsid w:val="00973CB7"/>
    <w:rsid w:val="009C0A92"/>
    <w:rsid w:val="009C6E48"/>
    <w:rsid w:val="009E5271"/>
    <w:rsid w:val="009F6D25"/>
    <w:rsid w:val="00A15B2C"/>
    <w:rsid w:val="00A15FA1"/>
    <w:rsid w:val="00A302C4"/>
    <w:rsid w:val="00A32F36"/>
    <w:rsid w:val="00A47384"/>
    <w:rsid w:val="00A47E1B"/>
    <w:rsid w:val="00A71576"/>
    <w:rsid w:val="00A729BC"/>
    <w:rsid w:val="00A7767A"/>
    <w:rsid w:val="00A90229"/>
    <w:rsid w:val="00A90F98"/>
    <w:rsid w:val="00AD09F7"/>
    <w:rsid w:val="00AE78C3"/>
    <w:rsid w:val="00AF40AB"/>
    <w:rsid w:val="00AF4C12"/>
    <w:rsid w:val="00B061EE"/>
    <w:rsid w:val="00B4698E"/>
    <w:rsid w:val="00B5500A"/>
    <w:rsid w:val="00B76713"/>
    <w:rsid w:val="00B906ED"/>
    <w:rsid w:val="00B93894"/>
    <w:rsid w:val="00BA41EF"/>
    <w:rsid w:val="00BB5245"/>
    <w:rsid w:val="00BC2DE7"/>
    <w:rsid w:val="00BC78B5"/>
    <w:rsid w:val="00BE5B02"/>
    <w:rsid w:val="00BE5D95"/>
    <w:rsid w:val="00BE7B9D"/>
    <w:rsid w:val="00C45331"/>
    <w:rsid w:val="00C47F74"/>
    <w:rsid w:val="00C50966"/>
    <w:rsid w:val="00C6679B"/>
    <w:rsid w:val="00C754CB"/>
    <w:rsid w:val="00C835EA"/>
    <w:rsid w:val="00C917C3"/>
    <w:rsid w:val="00CC1A72"/>
    <w:rsid w:val="00CD4792"/>
    <w:rsid w:val="00CD5A4A"/>
    <w:rsid w:val="00D05073"/>
    <w:rsid w:val="00D213AD"/>
    <w:rsid w:val="00D809DD"/>
    <w:rsid w:val="00D81190"/>
    <w:rsid w:val="00D86D63"/>
    <w:rsid w:val="00DA2944"/>
    <w:rsid w:val="00DA5A98"/>
    <w:rsid w:val="00DC7986"/>
    <w:rsid w:val="00E01BA6"/>
    <w:rsid w:val="00E05B46"/>
    <w:rsid w:val="00E20E8A"/>
    <w:rsid w:val="00E47E23"/>
    <w:rsid w:val="00E6747F"/>
    <w:rsid w:val="00E737D5"/>
    <w:rsid w:val="00EC46A5"/>
    <w:rsid w:val="00EF18B6"/>
    <w:rsid w:val="00F2321C"/>
    <w:rsid w:val="00F25FFB"/>
    <w:rsid w:val="00F57980"/>
    <w:rsid w:val="00F76846"/>
    <w:rsid w:val="00F81305"/>
    <w:rsid w:val="00F87ED5"/>
    <w:rsid w:val="00F940B4"/>
    <w:rsid w:val="00FA0AEF"/>
    <w:rsid w:val="00FA6CB7"/>
    <w:rsid w:val="00FB3328"/>
    <w:rsid w:val="00FC6F02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3615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3615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vmedicationguid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Documents\Travail\Rachel\2019-04-29\OPINIONS-DIGOXINE-Fin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51569-9068-493C-9D20-12A24FC3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OPINIONS-DIGOXINE-Final</Template>
  <TotalTime>1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1775</CharactersWithSpaces>
  <SharedDoc>false</SharedDoc>
  <HLinks>
    <vt:vector size="6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http://www.guidetherapeutiquevih.com/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3</cp:revision>
  <cp:lastPrinted>2019-04-24T20:30:00Z</cp:lastPrinted>
  <dcterms:created xsi:type="dcterms:W3CDTF">2021-03-16T08:16:00Z</dcterms:created>
  <dcterms:modified xsi:type="dcterms:W3CDTF">2021-03-17T14:23:00Z</dcterms:modified>
</cp:coreProperties>
</file>