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Pharmaceutical </w:t>
      </w:r>
      <w:proofErr w:type="gramStart"/>
      <w:r w:rsidRPr="00BE7B9D">
        <w:rPr>
          <w:rFonts w:eastAsia="Century Gothic"/>
          <w:lang w:val="en-CA"/>
        </w:rPr>
        <w:t>opinion</w:t>
      </w:r>
      <w:r w:rsidR="00FB3328" w:rsidRPr="00BE7B9D">
        <w:rPr>
          <w:rFonts w:eastAsia="Century Gothic"/>
          <w:lang w:val="en-CA"/>
        </w:rPr>
        <w:t> :</w:t>
      </w:r>
      <w:proofErr w:type="gramEnd"/>
      <w:r w:rsidR="00FB3328" w:rsidRPr="00BE7B9D">
        <w:rPr>
          <w:rFonts w:eastAsia="Century Gothic"/>
          <w:lang w:val="en-CA"/>
        </w:rPr>
        <w:t xml:space="preserve">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714EE8" w:rsidP="00B906ED">
      <w:pPr>
        <w:ind w:left="720"/>
        <w:rPr>
          <w:color w:val="000000"/>
          <w:lang w:val="fr-CA"/>
        </w:rPr>
      </w:pPr>
      <w:proofErr w:type="spellStart"/>
      <w:r w:rsidRPr="00714EE8">
        <w:rPr>
          <w:b/>
          <w:lang w:val="fr-CA"/>
        </w:rPr>
        <w:t>Elbasvir</w:t>
      </w:r>
      <w:proofErr w:type="spellEnd"/>
      <w:r w:rsidRPr="00714EE8">
        <w:rPr>
          <w:b/>
          <w:lang w:val="fr-CA"/>
        </w:rPr>
        <w:t xml:space="preserve"> / </w:t>
      </w:r>
      <w:proofErr w:type="spellStart"/>
      <w:r w:rsidRPr="00714EE8">
        <w:rPr>
          <w:b/>
          <w:lang w:val="fr-CA"/>
        </w:rPr>
        <w:t>Grazopr</w:t>
      </w:r>
      <w:r>
        <w:rPr>
          <w:b/>
          <w:lang w:val="fr-CA"/>
        </w:rPr>
        <w:t>e</w:t>
      </w:r>
      <w:r w:rsidRPr="00714EE8">
        <w:rPr>
          <w:b/>
          <w:lang w:val="fr-CA"/>
        </w:rPr>
        <w:t>vir</w:t>
      </w:r>
      <w:proofErr w:type="spellEnd"/>
      <w:r w:rsidRPr="00714EE8">
        <w:rPr>
          <w:b/>
          <w:lang w:val="fr-CA"/>
        </w:rPr>
        <w:t xml:space="preserve"> (</w:t>
      </w:r>
      <w:proofErr w:type="spellStart"/>
      <w:r w:rsidRPr="00714EE8">
        <w:rPr>
          <w:b/>
          <w:lang w:val="fr-CA"/>
        </w:rPr>
        <w:t>Zepatier</w:t>
      </w:r>
      <w:proofErr w:type="spellEnd"/>
      <w:r w:rsidRPr="00714EE8">
        <w:rPr>
          <w:b/>
          <w:lang w:val="fr-CA"/>
        </w:rPr>
        <w:t>)</w:t>
      </w:r>
      <w:r w:rsidR="001138BD" w:rsidRPr="001138BD">
        <w:rPr>
          <w:b/>
          <w:lang w:val="fr-CA"/>
        </w:rPr>
        <w:t xml:space="preserve"> 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BE7B9D">
        <w:rPr>
          <w:b/>
          <w:color w:val="000000"/>
          <w:lang w:val="fr-CA"/>
        </w:rPr>
        <w:t>and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Carbamaz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Tegretol</w:t>
      </w:r>
      <w:proofErr w:type="spellEnd"/>
      <w:r w:rsidRPr="00B906ED">
        <w:rPr>
          <w:color w:val="000000"/>
          <w:lang w:val="fr-CA"/>
        </w:rPr>
        <w:t>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Oxcarbaz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Trileptal</w:t>
      </w:r>
      <w:proofErr w:type="spellEnd"/>
      <w:r w:rsidRPr="00B906ED">
        <w:rPr>
          <w:color w:val="000000"/>
          <w:lang w:val="fr-CA"/>
        </w:rPr>
        <w:t>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nobarbital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Luminal</w:t>
      </w:r>
      <w:proofErr w:type="spellEnd"/>
      <w:r w:rsidRPr="00B906ED">
        <w:rPr>
          <w:color w:val="000000"/>
          <w:lang w:val="fr-CA"/>
        </w:rPr>
        <w:t>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nyto</w:t>
      </w:r>
      <w:r w:rsidR="00BE7B9D">
        <w:rPr>
          <w:color w:val="000000"/>
          <w:lang w:val="fr-CA"/>
        </w:rPr>
        <w:t>in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Dilantin</w:t>
      </w:r>
      <w:proofErr w:type="spellEnd"/>
      <w:r w:rsidRPr="00B906ED">
        <w:rPr>
          <w:color w:val="000000"/>
          <w:lang w:val="fr-CA"/>
        </w:rPr>
        <w:t>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spellStart"/>
      <w:proofErr w:type="gramStart"/>
      <w:r w:rsidRPr="00BE7B9D">
        <w:rPr>
          <w:rFonts w:eastAsia="Century Gothic"/>
          <w:b/>
          <w:lang w:val="en-CA"/>
        </w:rPr>
        <w:t>mecanism</w:t>
      </w:r>
      <w:proofErr w:type="spellEnd"/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bookmarkStart w:id="0" w:name="_GoBack"/>
      <w:r w:rsidRPr="00BE7B9D">
        <w:rPr>
          <w:rFonts w:eastAsia="Century Gothic"/>
          <w:lang w:val="en-CA"/>
        </w:rPr>
        <w:t>Carbamazepine, oxcarbazepine, phenobarbital</w:t>
      </w:r>
      <w:r w:rsidR="00714EE8">
        <w:rPr>
          <w:rFonts w:eastAsia="Century Gothic"/>
          <w:lang w:val="en-CA"/>
        </w:rPr>
        <w:t xml:space="preserve"> and</w:t>
      </w:r>
      <w:r w:rsidRPr="00BE7B9D">
        <w:rPr>
          <w:rFonts w:eastAsia="Century Gothic"/>
          <w:lang w:val="en-CA"/>
        </w:rPr>
        <w:t xml:space="preserve"> phenytoin</w:t>
      </w:r>
      <w:r>
        <w:rPr>
          <w:rFonts w:eastAsia="Century Gothic"/>
          <w:lang w:val="en-CA"/>
        </w:rPr>
        <w:t xml:space="preserve"> are potent CYP</w:t>
      </w:r>
      <w:r w:rsidR="00F81305">
        <w:rPr>
          <w:rFonts w:eastAsia="Century Gothic"/>
          <w:lang w:val="en-CA"/>
        </w:rPr>
        <w:t xml:space="preserve"> </w:t>
      </w:r>
      <w:r>
        <w:rPr>
          <w:rFonts w:eastAsia="Century Gothic"/>
          <w:lang w:val="en-CA"/>
        </w:rPr>
        <w:t>3A4 and P-</w:t>
      </w:r>
      <w:proofErr w:type="spellStart"/>
      <w:r>
        <w:rPr>
          <w:rFonts w:eastAsia="Century Gothic"/>
          <w:lang w:val="en-CA"/>
        </w:rPr>
        <w:t>gp</w:t>
      </w:r>
      <w:proofErr w:type="spellEnd"/>
      <w:r>
        <w:rPr>
          <w:rFonts w:eastAsia="Century Gothic"/>
          <w:lang w:val="en-CA"/>
        </w:rPr>
        <w:t xml:space="preserve"> inducers</w:t>
      </w:r>
      <w:r w:rsidRPr="00BE7B9D">
        <w:rPr>
          <w:rFonts w:eastAsia="Century Gothic"/>
          <w:lang w:val="en-CA"/>
        </w:rPr>
        <w:t xml:space="preserve">. </w:t>
      </w:r>
      <w:bookmarkEnd w:id="0"/>
      <w:r w:rsidRPr="00BE7B9D">
        <w:rPr>
          <w:rFonts w:eastAsia="Century Gothic"/>
          <w:lang w:val="en-CA"/>
        </w:rPr>
        <w:t>The anti-HCV</w:t>
      </w:r>
      <w:r>
        <w:rPr>
          <w:rFonts w:eastAsia="Century Gothic"/>
          <w:lang w:val="en-CA"/>
        </w:rPr>
        <w:t>s</w:t>
      </w:r>
      <w:r w:rsidRPr="00BE7B9D">
        <w:rPr>
          <w:rFonts w:eastAsia="Century Gothic"/>
          <w:lang w:val="en-CA"/>
        </w:rPr>
        <w:t xml:space="preserve"> mentioned abo</w:t>
      </w:r>
      <w:r>
        <w:rPr>
          <w:rFonts w:eastAsia="Century Gothic"/>
          <w:lang w:val="en-CA"/>
        </w:rPr>
        <w:t>ve are substrates of CYP3A4 and/</w:t>
      </w:r>
      <w:r w:rsidRPr="00BE7B9D">
        <w:rPr>
          <w:rFonts w:eastAsia="Century Gothic"/>
          <w:lang w:val="en-CA"/>
        </w:rPr>
        <w:t>or P-</w:t>
      </w:r>
      <w:proofErr w:type="spellStart"/>
      <w:r w:rsidRPr="00BE7B9D">
        <w:rPr>
          <w:rFonts w:eastAsia="Century Gothic"/>
          <w:lang w:val="en-CA"/>
        </w:rPr>
        <w:t>gp</w:t>
      </w:r>
      <w:proofErr w:type="spellEnd"/>
      <w:r w:rsidRPr="00BE7B9D">
        <w:rPr>
          <w:rFonts w:eastAsia="Century Gothic"/>
          <w:lang w:val="en-CA"/>
        </w:rPr>
        <w:t>. This induction can therefore significantly decrease the plasma concentration of the above-mentioned anti-HCVs, thus leading to a loss of clinical efficacy.</w:t>
      </w:r>
    </w:p>
    <w:p w:rsidR="00251915" w:rsidRPr="00BE7B9D" w:rsidRDefault="00251915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r w:rsidRPr="00BE7B9D">
        <w:rPr>
          <w:rFonts w:eastAsia="Century Gothic"/>
          <w:b/>
          <w:i/>
          <w:lang w:val="en-CA"/>
        </w:rPr>
        <w:t>Anti-</w:t>
      </w:r>
      <w:r w:rsidR="00BE7B9D" w:rsidRPr="00BE7B9D">
        <w:rPr>
          <w:rFonts w:eastAsia="Century Gothic"/>
          <w:b/>
          <w:i/>
          <w:lang w:val="en-CA"/>
        </w:rPr>
        <w:t>HCV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Pr="00BE7B9D">
        <w:rPr>
          <w:rFonts w:eastAsia="Century Gothic"/>
          <w:b/>
          <w:i/>
          <w:lang w:val="en-CA"/>
        </w:rPr>
        <w:t xml:space="preserve"> </w:t>
      </w:r>
      <w:proofErr w:type="spellStart"/>
      <w:r w:rsidR="00B906ED" w:rsidRPr="00BE7B9D">
        <w:rPr>
          <w:rFonts w:eastAsia="Century Gothic"/>
          <w:b/>
          <w:i/>
          <w:lang w:val="en-CA"/>
        </w:rPr>
        <w:t>anticonvulsivants</w:t>
      </w:r>
      <w:proofErr w:type="spellEnd"/>
      <w:r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1138BD" w:rsidP="001375FF">
      <w:pPr>
        <w:jc w:val="both"/>
        <w:rPr>
          <w:lang w:val="en-CA"/>
        </w:rPr>
      </w:pPr>
      <w:r w:rsidRPr="001138BD">
        <w:rPr>
          <w:rFonts w:eastAsia="Century Gothic"/>
          <w:lang w:val="en-CA"/>
        </w:rPr>
        <w:t>The combination of t</w:t>
      </w:r>
      <w:r>
        <w:rPr>
          <w:rFonts w:eastAsia="Century Gothic"/>
          <w:lang w:val="en-CA"/>
        </w:rPr>
        <w:t>hese drugs has not been studied</w:t>
      </w:r>
      <w:r w:rsidR="00B906ED" w:rsidRPr="00143665">
        <w:rPr>
          <w:rFonts w:eastAsia="Century Gothic"/>
          <w:lang w:val="en-CA"/>
        </w:rPr>
        <w:t xml:space="preserve">. </w:t>
      </w:r>
      <w:r w:rsidR="009E5271" w:rsidRPr="009E5271">
        <w:rPr>
          <w:rFonts w:eastAsia="Century Gothic"/>
          <w:lang w:val="en-CA"/>
        </w:rPr>
        <w:t>However, according to the monographs, concomitant use of these anti-HCV drugs with potent CYP 3A4 inducers such as carbamazepine, oxcarbazepine, phenobarbital and phenytoin is contraindicated or not recommended.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fr-CA"/>
        </w:rPr>
      </w:pPr>
      <w:r w:rsidRPr="001375FF">
        <w:rPr>
          <w:rFonts w:eastAsia="Century Gothic"/>
          <w:u w:val="single"/>
          <w:lang w:val="fr-CA"/>
        </w:rPr>
        <w:t xml:space="preserve">Possible </w:t>
      </w:r>
      <w:proofErr w:type="spellStart"/>
      <w:r w:rsidRPr="001375FF">
        <w:rPr>
          <w:rFonts w:eastAsia="Century Gothic"/>
          <w:u w:val="single"/>
          <w:lang w:val="fr-CA"/>
        </w:rPr>
        <w:t>therapeutic</w:t>
      </w:r>
      <w:proofErr w:type="spellEnd"/>
      <w:r w:rsidRPr="001375FF">
        <w:rPr>
          <w:rFonts w:eastAsia="Century Gothic"/>
          <w:u w:val="single"/>
          <w:lang w:val="fr-CA"/>
        </w:rPr>
        <w:t xml:space="preserve"> options</w:t>
      </w:r>
      <w:r w:rsidR="00B906ED">
        <w:rPr>
          <w:rFonts w:eastAsia="Century Gothic"/>
          <w:u w:val="single"/>
          <w:lang w:val="fr-CA"/>
        </w:rPr>
        <w:t>:</w:t>
      </w:r>
      <w:r w:rsidR="00B906ED">
        <w:rPr>
          <w:rFonts w:eastAsia="Century Gothic"/>
          <w:lang w:val="fr-CA"/>
        </w:rPr>
        <w:t xml:space="preserve">    </w:t>
      </w:r>
      <w:r w:rsidRPr="001375FF">
        <w:rPr>
          <w:rFonts w:eastAsia="Century Gothic"/>
          <w:b/>
          <w:lang w:val="fr-CA"/>
        </w:rPr>
        <w:t>A</w:t>
      </w:r>
      <w:r w:rsidR="00B906ED" w:rsidRPr="001375FF">
        <w:rPr>
          <w:rFonts w:eastAsia="Century Gothic"/>
          <w:b/>
          <w:lang w:val="fr-CA"/>
        </w:rPr>
        <w:t>nticonvulsivant </w:t>
      </w:r>
      <w:proofErr w:type="spellStart"/>
      <w:r w:rsidRPr="001375FF">
        <w:rPr>
          <w:rFonts w:eastAsia="Century Gothic"/>
          <w:b/>
          <w:lang w:val="fr-CA"/>
        </w:rPr>
        <w:t>name</w:t>
      </w:r>
      <w:proofErr w:type="spellEnd"/>
      <w:r>
        <w:rPr>
          <w:rFonts w:eastAsia="Century Gothic"/>
          <w:lang w:val="fr-CA"/>
        </w:rPr>
        <w:t xml:space="preserve"> </w:t>
      </w:r>
      <w:r w:rsidR="00B906ED">
        <w:rPr>
          <w:rFonts w:eastAsia="Century Gothic"/>
          <w:lang w:val="fr-CA"/>
        </w:rPr>
        <w:t>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C812A0" w:rsidRDefault="001375FF" w:rsidP="001375FF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1375FF">
        <w:rPr>
          <w:rFonts w:eastAsia="Century Gothic"/>
          <w:lang w:val="fr-CA"/>
        </w:rPr>
        <w:t xml:space="preserve">Substitute </w:t>
      </w:r>
      <w:proofErr w:type="spellStart"/>
      <w:r w:rsidRPr="001375FF">
        <w:rPr>
          <w:rFonts w:eastAsia="Century Gothic"/>
          <w:lang w:val="fr-CA"/>
        </w:rPr>
        <w:t>anticonvulsant</w:t>
      </w:r>
      <w:proofErr w:type="spellEnd"/>
      <w:r w:rsidRPr="001375FF">
        <w:rPr>
          <w:rFonts w:eastAsia="Century Gothic"/>
          <w:lang w:val="fr-CA"/>
        </w:rPr>
        <w:t xml:space="preserve"> for: </w:t>
      </w:r>
      <w:proofErr w:type="spellStart"/>
      <w:r>
        <w:rPr>
          <w:rFonts w:eastAsia="Century Gothic"/>
          <w:lang w:val="fr-CA"/>
        </w:rPr>
        <w:t>g</w:t>
      </w:r>
      <w:r w:rsidRPr="001375FF">
        <w:rPr>
          <w:rFonts w:eastAsia="Century Gothic"/>
          <w:lang w:val="fr-CA"/>
        </w:rPr>
        <w:t>abapentin</w:t>
      </w:r>
      <w:proofErr w:type="spellEnd"/>
      <w:r w:rsidRPr="001375FF">
        <w:rPr>
          <w:rFonts w:eastAsia="Century Gothic"/>
          <w:lang w:val="fr-CA"/>
        </w:rPr>
        <w:t xml:space="preserve">, </w:t>
      </w:r>
      <w:proofErr w:type="spellStart"/>
      <w:r w:rsidRPr="001375FF">
        <w:rPr>
          <w:rFonts w:eastAsia="Century Gothic"/>
          <w:lang w:val="fr-CA"/>
        </w:rPr>
        <w:t>pregabalin</w:t>
      </w:r>
      <w:proofErr w:type="spellEnd"/>
      <w:r w:rsidRPr="001375FF">
        <w:rPr>
          <w:rFonts w:eastAsia="Century Gothic"/>
          <w:lang w:val="fr-CA"/>
        </w:rPr>
        <w:t xml:space="preserve"> or </w:t>
      </w:r>
      <w:proofErr w:type="spellStart"/>
      <w:r w:rsidRPr="001375FF">
        <w:rPr>
          <w:rFonts w:eastAsia="Century Gothic"/>
          <w:lang w:val="fr-CA"/>
        </w:rPr>
        <w:t>levetiracetam</w:t>
      </w:r>
      <w:proofErr w:type="spellEnd"/>
    </w:p>
    <w:p w:rsidR="00B906ED" w:rsidRPr="00C812A0" w:rsidRDefault="00B906ED" w:rsidP="00B906ED">
      <w:pPr>
        <w:ind w:left="360"/>
        <w:rPr>
          <w:rFonts w:eastAsia="Century Gothic"/>
          <w:lang w:val="fr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proofErr w:type="gramStart"/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> :</w:t>
      </w:r>
      <w:proofErr w:type="gramEnd"/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B3" w:rsidRDefault="008C23B3" w:rsidP="00CD5A4A">
      <w:r>
        <w:separator/>
      </w:r>
    </w:p>
  </w:endnote>
  <w:endnote w:type="continuationSeparator" w:id="0">
    <w:p w:rsidR="008C23B3" w:rsidRDefault="008C23B3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B3" w:rsidRDefault="008C23B3" w:rsidP="00CD5A4A">
      <w:r>
        <w:separator/>
      </w:r>
    </w:p>
  </w:footnote>
  <w:footnote w:type="continuationSeparator" w:id="0">
    <w:p w:rsidR="008C23B3" w:rsidRDefault="008C23B3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14E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14EE8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5DF9"/>
    <w:rsid w:val="00200A4B"/>
    <w:rsid w:val="00200B48"/>
    <w:rsid w:val="002128AF"/>
    <w:rsid w:val="002264DF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14EE8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23B3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E5271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E78C3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A2944"/>
    <w:rsid w:val="00DA5A98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DF17-4E26-457A-A2D8-17A0E7CC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1729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2019-05-13T08:25:00Z</dcterms:created>
  <dcterms:modified xsi:type="dcterms:W3CDTF">2019-05-13T08:25:00Z</dcterms:modified>
</cp:coreProperties>
</file>