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A4A" w:rsidRPr="00FA6CB7" w:rsidRDefault="00CD5A4A" w:rsidP="00FB3328">
      <w:pPr>
        <w:jc w:val="center"/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>Opinion pharmaceutique</w:t>
      </w:r>
      <w:r w:rsidR="00FB3328" w:rsidRPr="00FA6CB7">
        <w:rPr>
          <w:rFonts w:eastAsia="Century Gothic"/>
          <w:lang w:val="fr-CA"/>
        </w:rPr>
        <w:t xml:space="preserve"> : </w:t>
      </w:r>
      <w:r w:rsidR="00FB3328" w:rsidRPr="00FA6CB7">
        <w:rPr>
          <w:rFonts w:eastAsia="Century Gothic"/>
          <w:b/>
          <w:lang w:val="fr-CA"/>
        </w:rPr>
        <w:t xml:space="preserve">Interaction entre la Digoxine </w:t>
      </w:r>
      <w:r w:rsidRPr="00FA6CB7">
        <w:rPr>
          <w:rFonts w:eastAsia="Century Gothic"/>
          <w:b/>
          <w:lang w:val="fr-CA"/>
        </w:rPr>
        <w:t>et les antiviraux contre l’hépatite C</w:t>
      </w:r>
    </w:p>
    <w:p w:rsidR="00CD5A4A" w:rsidRPr="00FA6CB7" w:rsidRDefault="00CD5A4A" w:rsidP="00CD5A4A">
      <w:pPr>
        <w:jc w:val="center"/>
        <w:rPr>
          <w:rFonts w:eastAsia="Century Gothic"/>
          <w:lang w:val="fr-CA"/>
        </w:rPr>
      </w:pPr>
    </w:p>
    <w:p w:rsidR="00CD5A4A" w:rsidRPr="00FA6CB7" w:rsidRDefault="00CD5A4A" w:rsidP="00CD5A4A">
      <w:pPr>
        <w:jc w:val="both"/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>Patient(</w:t>
      </w:r>
      <w:r w:rsidR="00F57980" w:rsidRPr="00FA6CB7">
        <w:rPr>
          <w:rFonts w:eastAsia="Century Gothic"/>
          <w:lang w:val="fr-CA"/>
        </w:rPr>
        <w:t>e) : _________________________   DDN</w:t>
      </w:r>
      <w:r w:rsidRPr="00FA6CB7">
        <w:rPr>
          <w:rFonts w:eastAsia="Century Gothic"/>
          <w:lang w:val="fr-CA"/>
        </w:rPr>
        <w:t>_____/_____/_____</w:t>
      </w:r>
      <w:r w:rsidR="00F57980" w:rsidRPr="00FA6CB7">
        <w:rPr>
          <w:rFonts w:eastAsia="Century Gothic"/>
          <w:lang w:val="fr-CA"/>
        </w:rPr>
        <w:t xml:space="preserve">   #</w:t>
      </w:r>
      <w:r w:rsidRPr="00FA6CB7">
        <w:rPr>
          <w:rFonts w:eastAsia="Century Gothic"/>
          <w:lang w:val="fr-CA"/>
        </w:rPr>
        <w:t>Téléphone :</w:t>
      </w:r>
      <w:r w:rsidR="00F57980" w:rsidRPr="00FA6CB7">
        <w:rPr>
          <w:rFonts w:eastAsia="Century Gothic"/>
          <w:lang w:val="fr-CA"/>
        </w:rPr>
        <w:t xml:space="preserve"> </w:t>
      </w:r>
      <w:r w:rsidRPr="00FA6CB7">
        <w:rPr>
          <w:rFonts w:eastAsia="Century Gothic"/>
          <w:lang w:val="fr-CA"/>
        </w:rPr>
        <w:t>______________________</w:t>
      </w:r>
    </w:p>
    <w:p w:rsidR="00CD5A4A" w:rsidRPr="00FA6CB7" w:rsidRDefault="00CD5A4A" w:rsidP="00CD5A4A">
      <w:pPr>
        <w:jc w:val="both"/>
        <w:rPr>
          <w:rFonts w:eastAsia="Century Gothic"/>
          <w:lang w:val="fr-CA"/>
        </w:rPr>
      </w:pPr>
    </w:p>
    <w:p w:rsidR="00CD5A4A" w:rsidRPr="00FA6CB7" w:rsidRDefault="00CD5A4A" w:rsidP="004D5532">
      <w:pPr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 xml:space="preserve">Après avoir analysé le dossier de votre patient(e), j’ai relevé un problème relié à sa pharmacothérapie. </w:t>
      </w:r>
    </w:p>
    <w:p w:rsidR="00BE5D95" w:rsidRPr="005733C2" w:rsidRDefault="001D3E0C" w:rsidP="0071460A">
      <w:pPr>
        <w:tabs>
          <w:tab w:val="left" w:pos="7630"/>
          <w:tab w:val="left" w:pos="8511"/>
        </w:tabs>
        <w:rPr>
          <w:rFonts w:eastAsia="Century Gothic"/>
          <w:color w:val="000000"/>
          <w:lang w:val="fr-CA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113030</wp:posOffset>
                </wp:positionV>
                <wp:extent cx="3333750" cy="334010"/>
                <wp:effectExtent l="0" t="0" r="38100" b="2794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333750" cy="334010"/>
                          <a:chOff x="0" y="0"/>
                          <a:chExt cx="3051175" cy="342900"/>
                        </a:xfrm>
                      </wpg:grpSpPr>
                      <wps:wsp>
                        <wps:cNvPr id="9" name="Straight Connector 2"/>
                        <wps:cNvCnPr/>
                        <wps:spPr>
                          <a:xfrm>
                            <a:off x="6350" y="0"/>
                            <a:ext cx="3040856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" name="Straight Connector 3"/>
                        <wps:cNvCnPr/>
                        <wps:spPr>
                          <a:xfrm>
                            <a:off x="12700" y="342900"/>
                            <a:ext cx="303847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1" name="Straight Connector 4"/>
                        <wps:cNvCnPr/>
                        <wps:spPr>
                          <a:xfrm flipV="1">
                            <a:off x="3048000" y="0"/>
                            <a:ext cx="1905" cy="34290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2" name="Straight Connector 5"/>
                        <wps:cNvCnPr/>
                        <wps:spPr>
                          <a:xfrm flipV="1">
                            <a:off x="0" y="0"/>
                            <a:ext cx="2381" cy="34290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0B6E2F" id="Group 6" o:spid="_x0000_s1026" style="position:absolute;margin-left:51pt;margin-top:8.9pt;width:262.5pt;height:26.3pt;z-index:251664384;mso-width-relative:margin;mso-height-relative:margin" coordsize="30511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">
                <v:line id="Straight Connector 2" o:spid="_x0000_s1027" style="position:absolute;visibility:visible;mso-wrap-style:square" from="63,0" to="3047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" strokecolor="#5b9bd5" strokeweight=".5pt">
                  <v:stroke joinstyle="miter"/>
                </v:line>
                <v:line id="Straight Connector 3" o:spid="_x0000_s1028" style="position:absolute;visibility:visible;mso-wrap-style:square" from="127,3429" to="30511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" strokecolor="#5b9bd5" strokeweight=".5pt">
                  <v:stroke joinstyle="miter"/>
                </v:line>
                <v:line id="Straight Connector 4" o:spid="_x0000_s1029" style="position:absolute;flip:y;visibility:visible;mso-wrap-style:square" from="30480,0" to="30499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" strokecolor="#5b9bd5" strokeweight=".5pt">
                  <v:stroke joinstyle="miter"/>
                </v:line>
                <v:line id="Straight Connector 5" o:spid="_x0000_s1030" style="position:absolute;flip:y;visibility:visible;mso-wrap-style:square" from="0,0" to="23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" strokecolor="#5b9bd5" strokeweight=".5pt">
                  <v:stroke joinstyle="miter"/>
                </v:line>
              </v:group>
            </w:pict>
          </mc:Fallback>
        </mc:AlternateContent>
      </w:r>
    </w:p>
    <w:p w:rsidR="00D05073" w:rsidRPr="00FB3328" w:rsidRDefault="00031B40" w:rsidP="00FB3328">
      <w:pPr>
        <w:ind w:left="720"/>
        <w:jc w:val="center"/>
        <w:rPr>
          <w:color w:val="000000"/>
          <w:lang w:val="fr-CA"/>
        </w:rPr>
      </w:pPr>
      <w:r>
        <w:rPr>
          <w:b/>
          <w:lang w:val="fr-CA"/>
        </w:rPr>
        <w:t>Glécaprévir / Pibrentasvir (Maviret)</w:t>
      </w:r>
      <w:r w:rsidR="00744FF3" w:rsidRPr="00A644A5">
        <w:rPr>
          <w:color w:val="000000"/>
          <w:lang w:val="fr-CA"/>
        </w:rPr>
        <w:t xml:space="preserve"> </w:t>
      </w:r>
      <w:r w:rsidR="00744FF3" w:rsidRPr="00A644A5">
        <w:rPr>
          <w:color w:val="000000"/>
          <w:lang w:val="fr-CA"/>
        </w:rPr>
        <w:tab/>
      </w:r>
      <w:r w:rsidR="00744FF3">
        <w:rPr>
          <w:color w:val="000000"/>
          <w:lang w:val="fr-CA"/>
        </w:rPr>
        <w:t xml:space="preserve">         </w:t>
      </w:r>
      <w:r w:rsidR="00A32F36">
        <w:rPr>
          <w:color w:val="000000"/>
          <w:lang w:val="fr-CA"/>
        </w:rPr>
        <w:t xml:space="preserve"> </w:t>
      </w:r>
      <w:r w:rsidR="00B93894">
        <w:rPr>
          <w:color w:val="000000"/>
          <w:lang w:val="fr-CA"/>
        </w:rPr>
        <w:t xml:space="preserve">      </w:t>
      </w:r>
      <w:r w:rsidR="00A32F36">
        <w:rPr>
          <w:color w:val="000000"/>
          <w:lang w:val="fr-CA"/>
        </w:rPr>
        <w:t xml:space="preserve"> </w:t>
      </w:r>
      <w:r w:rsidR="00FB3328">
        <w:rPr>
          <w:color w:val="000000"/>
          <w:lang w:val="fr-CA"/>
        </w:rPr>
        <w:t>et</w:t>
      </w:r>
      <w:r w:rsidR="00744FF3">
        <w:rPr>
          <w:color w:val="000000"/>
          <w:lang w:val="fr-CA"/>
        </w:rPr>
        <w:t xml:space="preserve">          </w:t>
      </w:r>
      <w:r w:rsidR="005B70C4" w:rsidRPr="005B70C4">
        <w:rPr>
          <w:color w:val="000000"/>
          <w:lang w:val="fr-CA"/>
        </w:rPr>
        <w:t xml:space="preserve"> </w:t>
      </w:r>
      <w:r>
        <w:rPr>
          <w:rFonts w:ascii="MS Gothic" w:eastAsia="MS Gothic" w:hAnsi="MS Gothic" w:hint="eastAsia"/>
          <w:color w:val="000000"/>
          <w:lang w:val="fr-CA"/>
        </w:rPr>
        <w:t>☒</w:t>
      </w:r>
      <w:r w:rsidR="005B70C4" w:rsidRPr="003C6E8F">
        <w:rPr>
          <w:rFonts w:eastAsia="Century Gothic"/>
          <w:sz w:val="20"/>
          <w:lang w:val="fr-CA"/>
        </w:rPr>
        <w:t xml:space="preserve"> </w:t>
      </w:r>
      <w:r w:rsidR="00FB3328">
        <w:rPr>
          <w:rFonts w:eastAsia="Century Gothic"/>
          <w:lang w:val="fr-CA"/>
        </w:rPr>
        <w:t>Digoxine</w:t>
      </w:r>
      <w:r w:rsidR="005B70C4" w:rsidRPr="006322CD">
        <w:rPr>
          <w:rFonts w:eastAsia="Century Gothic"/>
          <w:lang w:val="fr-CA"/>
        </w:rPr>
        <w:t xml:space="preserve"> (</w:t>
      </w:r>
      <w:bookmarkStart w:id="0" w:name="aaa"/>
      <w:bookmarkEnd w:id="0"/>
      <w:r w:rsidR="00FB3328">
        <w:rPr>
          <w:rFonts w:eastAsia="Century Gothic"/>
          <w:lang w:val="fr-CA"/>
        </w:rPr>
        <w:t>Lanoxin)</w:t>
      </w:r>
    </w:p>
    <w:p w:rsidR="00F57980" w:rsidRPr="00F57980" w:rsidRDefault="00F57980" w:rsidP="00F57980">
      <w:pPr>
        <w:rPr>
          <w:color w:val="000000"/>
          <w:lang w:val="fr-CA"/>
        </w:rPr>
      </w:pPr>
    </w:p>
    <w:p w:rsidR="00596720" w:rsidRPr="00FA6CB7" w:rsidRDefault="00F57980" w:rsidP="00596720">
      <w:pPr>
        <w:spacing w:after="160" w:line="259" w:lineRule="auto"/>
        <w:jc w:val="both"/>
        <w:rPr>
          <w:rFonts w:eastAsia="Century Gothic"/>
          <w:b/>
          <w:color w:val="000000"/>
          <w:lang w:val="fr-CA"/>
        </w:rPr>
      </w:pPr>
      <w:r w:rsidRPr="00FA6CB7">
        <w:rPr>
          <w:rFonts w:eastAsia="Century Gothic"/>
          <w:b/>
          <w:color w:val="000000"/>
          <w:lang w:val="fr-CA"/>
        </w:rPr>
        <w:t xml:space="preserve">Mécanisme d’interaction : </w:t>
      </w:r>
      <w:r w:rsidR="00FB3328" w:rsidRPr="00FA6CB7">
        <w:rPr>
          <w:rFonts w:eastAsia="Century Gothic"/>
          <w:lang w:val="fr-CA"/>
        </w:rPr>
        <w:t>Une augmentation du risque d’effets indésirables de la digoxine peut survenir lors de l’administration concomitante avec les anti-VHC mentionnés ci-haut. L’élimination de la digoxine implique le</w:t>
      </w:r>
      <w:r w:rsidR="00423910">
        <w:rPr>
          <w:rFonts w:eastAsia="Century Gothic"/>
          <w:lang w:val="fr-CA"/>
        </w:rPr>
        <w:t xml:space="preserve"> transorteur P-gp qui est inhib</w:t>
      </w:r>
      <w:r w:rsidR="00FB3328" w:rsidRPr="00FA6CB7">
        <w:rPr>
          <w:rFonts w:eastAsia="Century Gothic"/>
          <w:lang w:val="fr-CA"/>
        </w:rPr>
        <w:t>é par certains anti-VHC.</w:t>
      </w:r>
      <w:r w:rsidR="00596720" w:rsidRPr="00FA6CB7">
        <w:rPr>
          <w:rFonts w:eastAsia="Century Gothic"/>
          <w:b/>
          <w:color w:val="000000"/>
          <w:lang w:val="fr-CA"/>
        </w:rPr>
        <w:t xml:space="preserve"> </w:t>
      </w:r>
    </w:p>
    <w:p w:rsidR="00031B40" w:rsidRPr="00031B40" w:rsidRDefault="00031B40" w:rsidP="000608A4">
      <w:pPr>
        <w:jc w:val="center"/>
        <w:rPr>
          <w:rFonts w:eastAsia="Century Gothic"/>
          <w:b/>
          <w:bCs/>
          <w:i/>
          <w:lang w:val="fr-CA"/>
        </w:rPr>
      </w:pPr>
      <w:bookmarkStart w:id="1" w:name="bmAutoText1"/>
      <w:r w:rsidRPr="00031B40">
        <w:rPr>
          <w:rFonts w:eastAsia="Century Gothic"/>
          <w:b/>
          <w:bCs/>
          <w:i/>
          <w:lang w:val="fr-CA"/>
        </w:rPr>
        <w:t>Glécaprévir / Pibrentasvir (Maviret)</w:t>
      </w:r>
      <w:r w:rsidRPr="00031B40">
        <w:rPr>
          <w:rFonts w:eastAsia="Century Gothic"/>
          <w:i/>
          <w:lang w:val="fr-CA"/>
        </w:rPr>
        <w:t xml:space="preserve"> </w:t>
      </w:r>
      <w:r w:rsidRPr="00031B40">
        <w:rPr>
          <w:rFonts w:eastAsia="Century Gothic"/>
          <w:b/>
          <w:bCs/>
          <w:i/>
          <w:lang w:val="fr-CA"/>
        </w:rPr>
        <w:t>et Digoxine</w:t>
      </w:r>
      <w:r w:rsidRPr="00031B40">
        <w:rPr>
          <w:rFonts w:eastAsia="Century Gothic"/>
          <w:i/>
          <w:lang w:val="fr-CA"/>
        </w:rPr>
        <w:t> </w:t>
      </w:r>
      <w:r w:rsidRPr="00031B40">
        <w:rPr>
          <w:rFonts w:eastAsia="Century Gothic"/>
          <w:b/>
          <w:bCs/>
          <w:i/>
          <w:lang w:val="fr-CA"/>
        </w:rPr>
        <w:t xml:space="preserve">: </w:t>
      </w:r>
    </w:p>
    <w:p w:rsidR="00031B40" w:rsidRPr="00031B40" w:rsidRDefault="00031B40" w:rsidP="000608A4">
      <w:pPr>
        <w:jc w:val="both"/>
        <w:rPr>
          <w:rFonts w:eastAsia="Century Gothic"/>
          <w:lang w:val="fr-CA"/>
        </w:rPr>
      </w:pPr>
    </w:p>
    <w:p w:rsidR="00031B40" w:rsidRDefault="00031B40" w:rsidP="000608A4">
      <w:pPr>
        <w:rPr>
          <w:rFonts w:eastAsia="Century Gothic"/>
          <w:u w:val="single"/>
        </w:rPr>
      </w:pPr>
      <w:r w:rsidRPr="00D37F56">
        <w:rPr>
          <w:rFonts w:eastAsia="Century Gothic"/>
          <w:u w:val="single"/>
        </w:rPr>
        <w:t>Information supplémentaire :</w:t>
      </w:r>
    </w:p>
    <w:p w:rsidR="00031B40" w:rsidRPr="00D37F56" w:rsidRDefault="00031B40" w:rsidP="00031B40">
      <w:pPr>
        <w:pStyle w:val="Paragraphedeliste"/>
        <w:numPr>
          <w:ilvl w:val="0"/>
          <w:numId w:val="3"/>
        </w:numPr>
        <w:rPr>
          <w:rFonts w:eastAsia="Century Gothic"/>
          <w:bCs/>
          <w:lang w:val="fr-CA"/>
        </w:rPr>
      </w:pPr>
      <w:r w:rsidRPr="00D37F56">
        <w:rPr>
          <w:rFonts w:eastAsia="Century Gothic"/>
          <w:bCs/>
          <w:lang w:val="fr-CA"/>
        </w:rPr>
        <w:t>Glécaprévir / Pibrentasvir (Maviret) + digoxine 0,5 mg mg die : ↑ 48% SSC de la digoxine.</w:t>
      </w:r>
    </w:p>
    <w:p w:rsidR="00031B40" w:rsidRPr="00FB3328" w:rsidRDefault="00031B40" w:rsidP="00031B40">
      <w:pPr>
        <w:pStyle w:val="Paragraphedeliste"/>
        <w:numPr>
          <w:ilvl w:val="0"/>
          <w:numId w:val="3"/>
        </w:numPr>
        <w:rPr>
          <w:rFonts w:eastAsia="Century Gothic"/>
          <w:b/>
          <w:bCs/>
          <w:lang w:val="fr-CA"/>
        </w:rPr>
      </w:pPr>
      <w:r w:rsidRPr="00031B40">
        <w:rPr>
          <w:rFonts w:eastAsia="Century Gothic"/>
          <w:b/>
          <w:lang w:val="fr-CA"/>
        </w:rPr>
        <w:t>La monographie suggère de diminuer la dose d'environ 50% ou de modifier la fréquence de dosage en continuant de surveiller.</w:t>
      </w:r>
    </w:p>
    <w:p w:rsidR="00031B40" w:rsidRDefault="00031B40" w:rsidP="000608A4">
      <w:pPr>
        <w:rPr>
          <w:rFonts w:eastAsia="Century Gothic"/>
          <w:rtl/>
        </w:rPr>
      </w:pPr>
    </w:p>
    <w:p w:rsidR="00031B40" w:rsidRPr="00031B40" w:rsidRDefault="00031B40" w:rsidP="000608A4">
      <w:pPr>
        <w:rPr>
          <w:rFonts w:eastAsia="Century Gothic"/>
          <w:lang w:val="fr-CA"/>
        </w:rPr>
      </w:pPr>
      <w:r w:rsidRPr="00031B40">
        <w:rPr>
          <w:rFonts w:eastAsia="Century Gothic"/>
          <w:u w:val="single"/>
          <w:lang w:val="fr-CA"/>
        </w:rPr>
        <w:t>Options thérapeutiques possibles (Digoxine) :</w:t>
      </w:r>
      <w:r w:rsidRPr="00031B40">
        <w:rPr>
          <w:rFonts w:eastAsia="Century Gothic"/>
          <w:lang w:val="fr-CA"/>
        </w:rPr>
        <w:t xml:space="preserve">    </w:t>
      </w:r>
    </w:p>
    <w:p w:rsidR="00031B40" w:rsidRPr="00031B40" w:rsidRDefault="00031B40" w:rsidP="000608A4">
      <w:pPr>
        <w:rPr>
          <w:rFonts w:eastAsia="Century Gothic"/>
          <w:i/>
          <w:lang w:val="fr-CA"/>
        </w:rPr>
      </w:pPr>
      <w:r w:rsidRPr="00031B40">
        <w:rPr>
          <w:rFonts w:eastAsia="Century Gothic"/>
          <w:i/>
          <w:lang w:val="fr-CA"/>
        </w:rPr>
        <w:t>Si la digoxine est ajoutée à une thérapie anti-VHC déjà existante.</w:t>
      </w:r>
    </w:p>
    <w:p w:rsidR="00031B40" w:rsidRPr="00031B40" w:rsidRDefault="00031B40" w:rsidP="00031B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lang w:val="fr-CA"/>
        </w:rPr>
      </w:pPr>
      <w:r w:rsidRPr="00031B40">
        <w:rPr>
          <w:rFonts w:eastAsia="Century Gothic"/>
          <w:lang w:val="fr-CA"/>
        </w:rPr>
        <w:t>Si l’association est nécessaire, d</w:t>
      </w:r>
      <w:r w:rsidRPr="00031B40">
        <w:rPr>
          <w:rFonts w:eastAsia="Century Gothic"/>
          <w:color w:val="000000"/>
          <w:lang w:val="fr-CA"/>
        </w:rPr>
        <w:t xml:space="preserve">ébuter la digoxine </w:t>
      </w:r>
      <w:r w:rsidRPr="00031B40">
        <w:rPr>
          <w:rFonts w:eastAsia="Century Gothic"/>
          <w:lang w:val="fr-CA"/>
        </w:rPr>
        <w:t xml:space="preserve">avec une petite dose </w:t>
      </w:r>
      <w:r w:rsidRPr="00031B40">
        <w:rPr>
          <w:rFonts w:eastAsia="Century Gothic"/>
          <w:color w:val="000000"/>
          <w:lang w:val="fr-CA"/>
        </w:rPr>
        <w:t>puis augmenter graduellement selon l</w:t>
      </w:r>
      <w:r w:rsidRPr="00031B40">
        <w:rPr>
          <w:rFonts w:eastAsia="Century Gothic"/>
          <w:lang w:val="fr-CA"/>
        </w:rPr>
        <w:t>’</w:t>
      </w:r>
      <w:r w:rsidRPr="00031B40">
        <w:rPr>
          <w:rFonts w:eastAsia="Century Gothic"/>
          <w:color w:val="000000"/>
          <w:lang w:val="fr-CA"/>
        </w:rPr>
        <w:t>efficacité et la tolérance.</w:t>
      </w:r>
    </w:p>
    <w:p w:rsidR="00031B40" w:rsidRPr="00031B40" w:rsidRDefault="00031B40" w:rsidP="000608A4">
      <w:pPr>
        <w:ind w:left="360"/>
        <w:rPr>
          <w:rFonts w:eastAsia="Century Gothic"/>
          <w:lang w:val="fr-CA"/>
        </w:rPr>
      </w:pPr>
    </w:p>
    <w:p w:rsidR="00031B40" w:rsidRPr="00031B40" w:rsidRDefault="00031B40" w:rsidP="000608A4">
      <w:pPr>
        <w:rPr>
          <w:rFonts w:eastAsia="Century Gothic"/>
          <w:i/>
          <w:lang w:val="fr-CA"/>
        </w:rPr>
      </w:pPr>
      <w:r w:rsidRPr="00031B40">
        <w:rPr>
          <w:rFonts w:eastAsia="Century Gothic"/>
          <w:i/>
          <w:lang w:val="fr-CA"/>
        </w:rPr>
        <w:t>Si le patient est déjà sous digoxine et que la thérapie anti-VHC est débutée.</w:t>
      </w:r>
    </w:p>
    <w:p w:rsidR="00031B40" w:rsidRPr="00031B40" w:rsidRDefault="00031B40" w:rsidP="000608A4">
      <w:pPr>
        <w:pStyle w:val="Paragraphedeliste"/>
        <w:numPr>
          <w:ilvl w:val="0"/>
          <w:numId w:val="2"/>
        </w:numPr>
        <w:rPr>
          <w:rFonts w:eastAsia="Century Gothic"/>
          <w:lang w:val="fr-CA"/>
        </w:rPr>
      </w:pPr>
      <w:r w:rsidRPr="00031B40">
        <w:rPr>
          <w:rFonts w:eastAsia="Century Gothic"/>
          <w:lang w:val="fr-CA"/>
        </w:rPr>
        <w:t>Si l’association est nécessaire, diminuer la dose actuelle de digoxine puis augmenter graduellement la dose selon la digoxinémie, l’efficacité et la tolérance.</w:t>
      </w:r>
    </w:p>
    <w:p w:rsidR="00031B40" w:rsidRPr="00031B40" w:rsidRDefault="00031B40" w:rsidP="00031B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Century Gothic"/>
          <w:lang w:val="fr-CA"/>
        </w:rPr>
      </w:pPr>
      <w:r w:rsidRPr="00031B40">
        <w:rPr>
          <w:rFonts w:eastAsia="Century Gothic"/>
          <w:lang w:val="fr-CA"/>
        </w:rPr>
        <w:t>Conserver la dose actuelle et exercer un suivi étroit des effets indésirables associés à la digoxine.</w:t>
      </w:r>
    </w:p>
    <w:p w:rsidR="00031B40" w:rsidRPr="00031B40" w:rsidRDefault="00031B40" w:rsidP="000608A4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eastAsia="Century Gothic"/>
          <w:lang w:val="fr-CA"/>
        </w:rPr>
      </w:pPr>
    </w:p>
    <w:p w:rsidR="00031B40" w:rsidRPr="00031B40" w:rsidRDefault="00031B40" w:rsidP="000608A4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eastAsia="Century Gothic"/>
          <w:i/>
          <w:lang w:val="fr-CA"/>
        </w:rPr>
      </w:pPr>
      <w:r w:rsidRPr="00031B40">
        <w:rPr>
          <w:rFonts w:eastAsia="Century Gothic"/>
          <w:i/>
          <w:lang w:val="fr-CA"/>
        </w:rPr>
        <w:t>Patient actuellement sous traitement avec cette association et la tolérant.</w:t>
      </w:r>
    </w:p>
    <w:p w:rsidR="00031B40" w:rsidRPr="00031B40" w:rsidRDefault="00031B40" w:rsidP="00031B40">
      <w:pPr>
        <w:pStyle w:val="Paragraphedeliste"/>
        <w:numPr>
          <w:ilvl w:val="0"/>
          <w:numId w:val="1"/>
        </w:numPr>
        <w:rPr>
          <w:rFonts w:eastAsia="Century Gothic"/>
          <w:lang w:val="fr-CA"/>
        </w:rPr>
      </w:pPr>
      <w:r w:rsidRPr="004C694E">
        <w:rPr>
          <w:rFonts w:eastAsia="Century Gothic"/>
          <w:lang w:val="fr-CA"/>
        </w:rPr>
        <w:t>Conserver cette combinaison et exercer un suivi étroit des effets indésirables pouvant survenir.</w:t>
      </w:r>
    </w:p>
    <w:p w:rsidR="00031B40" w:rsidRPr="00031B40" w:rsidRDefault="00031B40" w:rsidP="00031B40">
      <w:pPr>
        <w:pStyle w:val="Paragraphedeliste"/>
        <w:numPr>
          <w:ilvl w:val="0"/>
          <w:numId w:val="1"/>
        </w:numPr>
        <w:rPr>
          <w:rFonts w:eastAsia="Century Gothic"/>
          <w:lang w:val="fr-CA"/>
        </w:rPr>
      </w:pPr>
      <w:r w:rsidRPr="004C694E">
        <w:rPr>
          <w:rFonts w:eastAsia="Century Gothic"/>
          <w:lang w:val="fr-CA"/>
        </w:rPr>
        <w:t>Faire une digoxinémie de contrôle.</w:t>
      </w:r>
    </w:p>
    <w:p w:rsidR="00031B40" w:rsidRDefault="00031B40" w:rsidP="000608A4">
      <w:pPr>
        <w:pStyle w:val="Paragraphedeliste"/>
        <w:numPr>
          <w:ilvl w:val="0"/>
          <w:numId w:val="1"/>
        </w:numPr>
        <w:rPr>
          <w:rFonts w:eastAsia="Century Gothic"/>
          <w:lang w:val="fr-CA"/>
        </w:rPr>
      </w:pPr>
      <w:r w:rsidRPr="004C694E">
        <w:rPr>
          <w:rFonts w:eastAsia="Century Gothic"/>
          <w:lang w:val="fr-CA"/>
        </w:rPr>
        <w:t>Un ECG de contrôle pourrait</w:t>
      </w:r>
      <w:r>
        <w:rPr>
          <w:rFonts w:eastAsia="Century Gothic"/>
          <w:lang w:val="fr-CA"/>
        </w:rPr>
        <w:t xml:space="preserve"> </w:t>
      </w:r>
      <w:r w:rsidRPr="004C694E">
        <w:rPr>
          <w:rFonts w:eastAsia="Century Gothic"/>
          <w:lang w:val="fr-CA"/>
        </w:rPr>
        <w:t>être fait, particulièrement chez les patients possédant un risque d’allongement de l’intervalle QT.  S'assurer de corriger les désordres électr</w:t>
      </w:r>
      <w:bookmarkStart w:id="2" w:name="_GoBack"/>
      <w:bookmarkEnd w:id="2"/>
      <w:r w:rsidRPr="004C694E">
        <w:rPr>
          <w:rFonts w:eastAsia="Century Gothic"/>
          <w:lang w:val="fr-CA"/>
        </w:rPr>
        <w:t>olytiques.</w:t>
      </w:r>
    </w:p>
    <w:p w:rsidR="00031B40" w:rsidRPr="00031B40" w:rsidRDefault="00031B40" w:rsidP="000608A4">
      <w:pPr>
        <w:rPr>
          <w:rFonts w:eastAsia="Century Gothic"/>
          <w:lang w:val="fr-CA"/>
        </w:rPr>
      </w:pPr>
    </w:p>
    <w:p w:rsidR="00031B40" w:rsidRPr="00FB3328" w:rsidRDefault="00031B40" w:rsidP="000608A4">
      <w:pPr>
        <w:rPr>
          <w:rFonts w:eastAsia="Century Gothic"/>
        </w:rPr>
      </w:pPr>
      <w:r w:rsidRPr="00FB3328">
        <w:rPr>
          <w:rFonts w:eastAsia="Century Gothic"/>
          <w:b/>
        </w:rPr>
        <w:t>Posologie suggérée</w:t>
      </w:r>
      <w:r w:rsidRPr="008172E3">
        <w:rPr>
          <w:rFonts w:eastAsia="Century Gothic"/>
        </w:rPr>
        <w:t>:</w:t>
      </w:r>
      <w:r w:rsidR="00E413F5">
        <w:rPr>
          <w:rFonts w:eastAsia="Century Gothic"/>
        </w:rPr>
        <w:t xml:space="preserve"> </w:t>
      </w:r>
      <w:r w:rsidRPr="008172E3">
        <w:rPr>
          <w:rFonts w:eastAsia="Century Gothic"/>
        </w:rPr>
        <w:t>________________________________________________________</w:t>
      </w:r>
      <w:r>
        <w:rPr>
          <w:rFonts w:eastAsia="Century Gothic"/>
        </w:rPr>
        <w:t>__</w:t>
      </w:r>
      <w:r w:rsidRPr="008172E3">
        <w:rPr>
          <w:rFonts w:eastAsia="Century Gothic"/>
        </w:rPr>
        <w:t>______ REN :</w:t>
      </w:r>
      <w:r w:rsidR="00E413F5">
        <w:rPr>
          <w:rFonts w:eastAsia="Century Gothic"/>
        </w:rPr>
        <w:t xml:space="preserve"> </w:t>
      </w:r>
      <w:r>
        <w:rPr>
          <w:rFonts w:eastAsia="Century Gothic"/>
        </w:rPr>
        <w:t xml:space="preserve"> </w:t>
      </w:r>
      <w:r w:rsidRPr="008172E3">
        <w:rPr>
          <w:rFonts w:eastAsia="Century Gothic"/>
        </w:rPr>
        <w:t>_______</w:t>
      </w:r>
    </w:p>
    <w:p w:rsidR="00031B40" w:rsidRPr="004C694E" w:rsidRDefault="00031B40" w:rsidP="000608A4">
      <w:pPr>
        <w:jc w:val="both"/>
        <w:rPr>
          <w:rFonts w:eastAsia="Century Gothic"/>
        </w:rPr>
      </w:pPr>
    </w:p>
    <w:p w:rsidR="00596720" w:rsidRPr="00E413F5" w:rsidRDefault="00031B40" w:rsidP="00E413F5">
      <w:pPr>
        <w:pStyle w:val="Paragraphedeliste"/>
        <w:numPr>
          <w:ilvl w:val="0"/>
          <w:numId w:val="1"/>
        </w:numPr>
        <w:ind w:left="426" w:hanging="426"/>
        <w:jc w:val="both"/>
        <w:rPr>
          <w:rFonts w:eastAsia="Century Gothic"/>
        </w:rPr>
      </w:pPr>
      <w:r>
        <w:rPr>
          <w:rFonts w:eastAsia="Century Gothic"/>
        </w:rPr>
        <w:t>Autre :</w:t>
      </w:r>
      <w:r w:rsidR="00E413F5">
        <w:rPr>
          <w:rFonts w:eastAsia="Century Gothic"/>
        </w:rPr>
        <w:t xml:space="preserve"> </w:t>
      </w:r>
      <w:r>
        <w:rPr>
          <w:rFonts w:eastAsia="Century Gothic"/>
        </w:rPr>
        <w:t>_____</w:t>
      </w:r>
      <w:r w:rsidR="00E413F5">
        <w:rPr>
          <w:rFonts w:eastAsia="Century Gothic"/>
        </w:rPr>
        <w:t>____________________________</w:t>
      </w:r>
      <w:r>
        <w:rPr>
          <w:rFonts w:eastAsia="Century Gothic"/>
        </w:rPr>
        <w:t>_______________________________________ REN :</w:t>
      </w:r>
      <w:r w:rsidR="00E413F5">
        <w:rPr>
          <w:rFonts w:eastAsia="Century Gothic"/>
        </w:rPr>
        <w:t xml:space="preserve"> </w:t>
      </w:r>
      <w:r>
        <w:rPr>
          <w:rFonts w:eastAsia="Century Gothic"/>
        </w:rPr>
        <w:t>_______</w:t>
      </w:r>
      <w:bookmarkEnd w:id="1"/>
    </w:p>
    <w:p w:rsidR="00FB3328" w:rsidRPr="00FA6CB7" w:rsidRDefault="00E413F5" w:rsidP="00596720">
      <w:pPr>
        <w:spacing w:after="160" w:line="259" w:lineRule="auto"/>
        <w:jc w:val="both"/>
        <w:rPr>
          <w:rFonts w:eastAsia="Century Gothic"/>
          <w:b/>
          <w:color w:val="000000"/>
          <w:lang w:val="fr-CA"/>
        </w:rPr>
      </w:pPr>
      <w:r w:rsidRPr="00E413F5">
        <w:rPr>
          <w:rFonts w:eastAsia="Century Gothic"/>
          <w:b/>
          <w:sz w:val="16"/>
          <w:szCs w:val="16"/>
          <w:lang w:val="fr-CA"/>
        </w:rPr>
        <w:br/>
      </w:r>
      <w:r w:rsidR="0071460A" w:rsidRPr="00FA6CB7">
        <w:rPr>
          <w:rFonts w:eastAsia="Century Gothic"/>
          <w:b/>
          <w:lang w:val="fr-CA"/>
        </w:rPr>
        <w:t xml:space="preserve">Suivi : </w:t>
      </w:r>
      <w:r w:rsidR="00FB3328" w:rsidRPr="00FA6CB7">
        <w:rPr>
          <w:rFonts w:eastAsia="Century Gothic"/>
          <w:lang w:val="fr-CA"/>
        </w:rPr>
        <w:t>Surveiller les effets indésirables de la digoxine et effectuer une digoxinémie de suivi. Selon le jugement du clinicien, un E</w:t>
      </w:r>
      <w:r w:rsidR="00E01BA6" w:rsidRPr="00FA6CB7">
        <w:rPr>
          <w:rFonts w:eastAsia="Century Gothic"/>
          <w:lang w:val="fr-CA"/>
        </w:rPr>
        <w:t>CG et un bilan</w:t>
      </w:r>
      <w:r w:rsidR="00FB3328" w:rsidRPr="00FA6CB7">
        <w:rPr>
          <w:rFonts w:eastAsia="Century Gothic"/>
          <w:lang w:val="fr-CA"/>
        </w:rPr>
        <w:t xml:space="preserve"> électrolytique</w:t>
      </w:r>
      <w:r w:rsidR="00B4698E" w:rsidRPr="00FA6CB7">
        <w:rPr>
          <w:rFonts w:eastAsia="Century Gothic"/>
          <w:lang w:val="fr-CA"/>
        </w:rPr>
        <w:t xml:space="preserve"> pourraient être fait</w:t>
      </w:r>
      <w:r w:rsidR="00FB3328" w:rsidRPr="00FA6CB7">
        <w:rPr>
          <w:rFonts w:eastAsia="Century Gothic"/>
          <w:lang w:val="fr-CA"/>
        </w:rPr>
        <w:t>.</w:t>
      </w:r>
    </w:p>
    <w:p w:rsidR="00E413F5" w:rsidRPr="00E413F5" w:rsidRDefault="00173AEA" w:rsidP="00E413F5">
      <w:pPr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 xml:space="preserve">N’hésitez pas à communiquer avec nous pour de l’information supplémentaire. </w:t>
      </w:r>
      <w:r w:rsidRPr="00FA6CB7">
        <w:rPr>
          <w:rFonts w:eastAsia="Century Gothic"/>
          <w:lang w:val="fr-CA"/>
        </w:rPr>
        <w:br/>
      </w:r>
      <w:r w:rsidR="00E413F5" w:rsidRPr="00E413F5">
        <w:rPr>
          <w:rFonts w:eastAsia="Century Gothic"/>
          <w:lang w:val="fr-CA"/>
        </w:rPr>
        <w:t>En toute collaboration,</w:t>
      </w:r>
    </w:p>
    <w:p w:rsidR="00E413F5" w:rsidRDefault="00E413F5" w:rsidP="00E413F5">
      <w:pPr>
        <w:ind w:left="720" w:firstLine="720"/>
        <w:jc w:val="both"/>
        <w:rPr>
          <w:rFonts w:eastAsia="Century Gothic"/>
        </w:rPr>
      </w:pPr>
      <w:r w:rsidRPr="00E413F5">
        <w:rPr>
          <w:rFonts w:eastAsia="Century Gothic"/>
          <w:lang w:val="fr-CA"/>
        </w:rPr>
        <w:t>Pharmacie(ne) :___________</w:t>
      </w:r>
      <w:r>
        <w:rPr>
          <w:rFonts w:eastAsia="Century Gothic"/>
        </w:rPr>
        <w:t>__________________________________</w:t>
      </w:r>
    </w:p>
    <w:p w:rsidR="00290CB0" w:rsidRPr="00FA6CB7" w:rsidRDefault="00E413F5" w:rsidP="00E413F5">
      <w:pPr>
        <w:ind w:left="1440"/>
        <w:rPr>
          <w:rFonts w:eastAsia="Century Gothic"/>
          <w:color w:val="000000"/>
        </w:rPr>
      </w:pPr>
      <w:r w:rsidRPr="00E413F5">
        <w:rPr>
          <w:rFonts w:eastAsia="Century Gothic"/>
          <w:color w:val="000000"/>
          <w:sz w:val="10"/>
          <w:szCs w:val="10"/>
        </w:rPr>
        <w:br/>
      </w:r>
      <w:r>
        <w:rPr>
          <w:rFonts w:eastAsia="Century Gothic"/>
          <w:color w:val="000000"/>
        </w:rPr>
        <w:t>#Téléphone : ______________________</w:t>
      </w:r>
      <w:r>
        <w:rPr>
          <w:rFonts w:ascii="Arial" w:eastAsia="Century Gothic" w:hAnsi="Arial" w:cs="Arial"/>
          <w:color w:val="000000"/>
        </w:rPr>
        <w:t xml:space="preserve">​ </w:t>
      </w:r>
      <w:r>
        <w:rPr>
          <w:rFonts w:eastAsia="Century Gothic"/>
          <w:color w:val="000000"/>
        </w:rPr>
        <w:t xml:space="preserve">#Télécopieur : __________________________   </w:t>
      </w:r>
      <w:r>
        <w:rPr>
          <w:rFonts w:eastAsia="Century Gothic"/>
          <w:color w:val="000000"/>
        </w:rPr>
        <w:br/>
      </w:r>
    </w:p>
    <w:p w:rsidR="009F6D25" w:rsidRPr="00751E2D" w:rsidRDefault="001D3E0C" w:rsidP="00735E6F">
      <w:pPr>
        <w:ind w:left="360"/>
        <w:jc w:val="both"/>
        <w:rPr>
          <w:rFonts w:eastAsia="Century Gothic"/>
        </w:rPr>
      </w:pPr>
      <w:r>
        <w:rPr>
          <w:noProof/>
          <w:lang w:val="fr-FR" w:eastAsia="fr-FR"/>
        </w:rPr>
        <mc:AlternateContent>
          <mc:Choice Requires="wps">
            <w:drawing>
              <wp:inline distT="0" distB="0" distL="0" distR="0">
                <wp:extent cx="6896100" cy="457200"/>
                <wp:effectExtent l="19050" t="19050" r="19050" b="19050"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6100" cy="4572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6CB7" w:rsidRPr="00423910" w:rsidRDefault="00596720" w:rsidP="00596720">
                            <w:pPr>
                              <w:rPr>
                                <w:color w:val="000000"/>
                                <w:lang w:val="fr-CA"/>
                              </w:rPr>
                            </w:pPr>
                            <w:r w:rsidRPr="00423910">
                              <w:rPr>
                                <w:color w:val="000000"/>
                                <w:lang w:val="fr-CA"/>
                              </w:rPr>
                              <w:t xml:space="preserve">A titre d’ordonnance, dater et signer : </w:t>
                            </w:r>
                          </w:p>
                          <w:p w:rsidR="00173AEA" w:rsidRPr="00423910" w:rsidRDefault="00173AEA" w:rsidP="00290CB0">
                            <w:r w:rsidRPr="00423910">
                              <w:t xml:space="preserve">Date : _____/_____/_____ </w:t>
                            </w:r>
                            <w:r w:rsidR="00290CB0" w:rsidRPr="00423910">
                              <w:t xml:space="preserve"> </w:t>
                            </w:r>
                            <w:r w:rsidR="00290CB0" w:rsidRPr="00423910">
                              <w:tab/>
                            </w:r>
                            <w:r w:rsidR="00290CB0" w:rsidRPr="00423910">
                              <w:tab/>
                            </w:r>
                            <w:r w:rsidRPr="00423910">
                              <w:t xml:space="preserve">Signature </w:t>
                            </w:r>
                            <w:r w:rsidR="00596720" w:rsidRPr="00423910">
                              <w:t>et licence :</w:t>
                            </w:r>
                            <w:r w:rsidR="00290CB0" w:rsidRPr="00423910">
                              <w:t xml:space="preserve"> </w:t>
                            </w:r>
                            <w:r w:rsidR="00596720" w:rsidRPr="00423910">
                              <w:t>_____________</w:t>
                            </w:r>
                            <w:r w:rsidR="00FA6CB7" w:rsidRPr="00423910">
                              <w:t>_____</w:t>
                            </w:r>
                            <w:r w:rsidR="00290CB0" w:rsidRPr="00423910">
                              <w:t>______________________</w:t>
                            </w:r>
                          </w:p>
                          <w:p w:rsidR="00173AEA" w:rsidRPr="005B70C4" w:rsidRDefault="00173AEA" w:rsidP="00173A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style="width:543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" filled="f" strokecolor="#41719c" strokeweight="2.25pt">
                <v:path arrowok="t"/>
                <v:textbox>
                  <w:txbxContent>
                    <w:p w:rsidR="00FA6CB7" w:rsidRPr="00423910" w:rsidRDefault="00596720" w:rsidP="00596720">
                      <w:pPr>
                        <w:rPr>
                          <w:color w:val="000000"/>
                          <w:lang w:val="fr-CA"/>
                        </w:rPr>
                      </w:pPr>
                      <w:r w:rsidRPr="00423910">
                        <w:rPr>
                          <w:color w:val="000000"/>
                          <w:lang w:val="fr-CA"/>
                        </w:rPr>
                        <w:t xml:space="preserve">A titre d’ordonnance, dater et signer : </w:t>
                      </w:r>
                    </w:p>
                    <w:p w:rsidR="00173AEA" w:rsidRPr="00423910" w:rsidRDefault="00173AEA" w:rsidP="00290CB0">
                      <w:r w:rsidRPr="00423910">
                        <w:t xml:space="preserve">Date : _____/_____/_____ </w:t>
                      </w:r>
                      <w:r w:rsidR="00290CB0" w:rsidRPr="00423910">
                        <w:t xml:space="preserve"> </w:t>
                      </w:r>
                      <w:r w:rsidR="00290CB0" w:rsidRPr="00423910">
                        <w:tab/>
                      </w:r>
                      <w:r w:rsidR="00290CB0" w:rsidRPr="00423910">
                        <w:tab/>
                      </w:r>
                      <w:r w:rsidRPr="00423910">
                        <w:t xml:space="preserve">Signature </w:t>
                      </w:r>
                      <w:r w:rsidR="00596720" w:rsidRPr="00423910">
                        <w:t>et licence :</w:t>
                      </w:r>
                      <w:r w:rsidR="00290CB0" w:rsidRPr="00423910">
                        <w:t xml:space="preserve"> </w:t>
                      </w:r>
                      <w:r w:rsidR="00596720" w:rsidRPr="00423910">
                        <w:t>_____________</w:t>
                      </w:r>
                      <w:r w:rsidR="00FA6CB7" w:rsidRPr="00423910">
                        <w:t>_____</w:t>
                      </w:r>
                      <w:r w:rsidR="00290CB0" w:rsidRPr="00423910">
                        <w:t>______________________</w:t>
                      </w:r>
                    </w:p>
                    <w:p w:rsidR="00173AEA" w:rsidRPr="005B70C4" w:rsidRDefault="00173AEA" w:rsidP="00173AEA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9F6D25" w:rsidRPr="00751E2D" w:rsidSect="00173AEA">
      <w:headerReference w:type="default" r:id="rId8"/>
      <w:footerReference w:type="default" r:id="rId9"/>
      <w:pgSz w:w="12240" w:h="15840"/>
      <w:pgMar w:top="720" w:right="720" w:bottom="720" w:left="720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C30" w:rsidRDefault="00F74C30" w:rsidP="00CD5A4A">
      <w:r>
        <w:separator/>
      </w:r>
    </w:p>
  </w:endnote>
  <w:endnote w:type="continuationSeparator" w:id="0">
    <w:p w:rsidR="00F74C30" w:rsidRDefault="00F74C30" w:rsidP="00CD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F0C" w:rsidRPr="00FA6CB7" w:rsidRDefault="001B0F0C" w:rsidP="003102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lang w:val="fr-CA"/>
      </w:rPr>
    </w:pPr>
    <w:r w:rsidRPr="00FA6CB7">
      <w:rPr>
        <w:lang w:val="fr-CA"/>
      </w:rPr>
      <w:t>Pour les</w:t>
    </w:r>
    <w:r w:rsidR="00173AEA" w:rsidRPr="00FA6CB7">
      <w:rPr>
        <w:lang w:val="fr-CA"/>
      </w:rPr>
      <w:t xml:space="preserve"> références</w:t>
    </w:r>
    <w:r w:rsidRPr="00FA6CB7">
      <w:rPr>
        <w:lang w:val="fr-CA"/>
      </w:rPr>
      <w:t xml:space="preserve">, consulter le site : </w:t>
    </w:r>
    <w:hyperlink r:id="rId1">
      <w:r w:rsidRPr="00FA6CB7">
        <w:rPr>
          <w:color w:val="0563C1"/>
          <w:u w:val="single"/>
          <w:lang w:val="fr-CA"/>
        </w:rPr>
        <w:t>www.guidetherapeutiqueVIH.com</w:t>
      </w:r>
    </w:hyperlink>
    <w:r w:rsidRPr="00FA6CB7">
      <w:rPr>
        <w:color w:val="000000"/>
        <w:lang w:val="fr-CA"/>
      </w:rPr>
      <w:t xml:space="preserve">                           </w:t>
    </w:r>
    <w:r w:rsidR="00E316F4">
      <w:rPr>
        <w:lang w:val="fr-CA"/>
      </w:rPr>
      <w:t>Mars 2021</w:t>
    </w:r>
    <w:r w:rsidRPr="00FA6CB7">
      <w:rPr>
        <w:lang w:val="fr-C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C30" w:rsidRDefault="00F74C30" w:rsidP="00CD5A4A">
      <w:r>
        <w:separator/>
      </w:r>
    </w:p>
  </w:footnote>
  <w:footnote w:type="continuationSeparator" w:id="0">
    <w:p w:rsidR="00F74C30" w:rsidRDefault="00F74C30" w:rsidP="00CD5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F0C" w:rsidRDefault="001B0F0C">
    <w:pPr>
      <w:pStyle w:val="En-tte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E316F4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E316F4">
      <w:rPr>
        <w:b/>
        <w:bCs/>
        <w:noProof/>
      </w:rPr>
      <w:t>1</w:t>
    </w:r>
    <w:r>
      <w:rPr>
        <w:b/>
        <w:bCs/>
      </w:rPr>
      <w:fldChar w:fldCharType="end"/>
    </w:r>
  </w:p>
  <w:p w:rsidR="001B0F0C" w:rsidRDefault="001B0F0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A2EAA"/>
    <w:multiLevelType w:val="hybridMultilevel"/>
    <w:tmpl w:val="DEE82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660DC"/>
    <w:multiLevelType w:val="hybridMultilevel"/>
    <w:tmpl w:val="C11868EE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E0F17"/>
    <w:multiLevelType w:val="hybridMultilevel"/>
    <w:tmpl w:val="4BD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20E16"/>
    <w:multiLevelType w:val="hybridMultilevel"/>
    <w:tmpl w:val="54743D64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CB0"/>
    <w:rsid w:val="00031B40"/>
    <w:rsid w:val="00055216"/>
    <w:rsid w:val="0005559A"/>
    <w:rsid w:val="00056710"/>
    <w:rsid w:val="000608A4"/>
    <w:rsid w:val="0006785D"/>
    <w:rsid w:val="00075017"/>
    <w:rsid w:val="000778AF"/>
    <w:rsid w:val="00094ACE"/>
    <w:rsid w:val="000C1844"/>
    <w:rsid w:val="0010058A"/>
    <w:rsid w:val="001448D8"/>
    <w:rsid w:val="00144C55"/>
    <w:rsid w:val="00145F1B"/>
    <w:rsid w:val="00147799"/>
    <w:rsid w:val="0016597E"/>
    <w:rsid w:val="00173AEA"/>
    <w:rsid w:val="0018137E"/>
    <w:rsid w:val="00183D2E"/>
    <w:rsid w:val="00186AE9"/>
    <w:rsid w:val="00186C54"/>
    <w:rsid w:val="001A0F28"/>
    <w:rsid w:val="001A1362"/>
    <w:rsid w:val="001B0F0C"/>
    <w:rsid w:val="001B649A"/>
    <w:rsid w:val="001C7F09"/>
    <w:rsid w:val="001D3E0C"/>
    <w:rsid w:val="00200B48"/>
    <w:rsid w:val="002128AF"/>
    <w:rsid w:val="002264DF"/>
    <w:rsid w:val="00261691"/>
    <w:rsid w:val="00290CB0"/>
    <w:rsid w:val="002A76EB"/>
    <w:rsid w:val="002B671D"/>
    <w:rsid w:val="002E51C3"/>
    <w:rsid w:val="002F6838"/>
    <w:rsid w:val="0030271F"/>
    <w:rsid w:val="00310298"/>
    <w:rsid w:val="0039680A"/>
    <w:rsid w:val="003A2EBB"/>
    <w:rsid w:val="003C6E8F"/>
    <w:rsid w:val="003D7BCD"/>
    <w:rsid w:val="004066E9"/>
    <w:rsid w:val="00423910"/>
    <w:rsid w:val="00427BE2"/>
    <w:rsid w:val="00442536"/>
    <w:rsid w:val="0044508D"/>
    <w:rsid w:val="00446286"/>
    <w:rsid w:val="00463685"/>
    <w:rsid w:val="00467422"/>
    <w:rsid w:val="00497C72"/>
    <w:rsid w:val="004D5532"/>
    <w:rsid w:val="00533604"/>
    <w:rsid w:val="00547DB4"/>
    <w:rsid w:val="005733C2"/>
    <w:rsid w:val="00596720"/>
    <w:rsid w:val="005B70C4"/>
    <w:rsid w:val="005B7D5C"/>
    <w:rsid w:val="005C1951"/>
    <w:rsid w:val="00602BFA"/>
    <w:rsid w:val="00602E97"/>
    <w:rsid w:val="00612E24"/>
    <w:rsid w:val="006322CD"/>
    <w:rsid w:val="00661EF0"/>
    <w:rsid w:val="006644BE"/>
    <w:rsid w:val="00677AB8"/>
    <w:rsid w:val="006A74B9"/>
    <w:rsid w:val="006B2F22"/>
    <w:rsid w:val="006C6371"/>
    <w:rsid w:val="006E1A02"/>
    <w:rsid w:val="006F6780"/>
    <w:rsid w:val="0071460A"/>
    <w:rsid w:val="007274B1"/>
    <w:rsid w:val="00731DB3"/>
    <w:rsid w:val="00734B15"/>
    <w:rsid w:val="00735E6F"/>
    <w:rsid w:val="00744FF3"/>
    <w:rsid w:val="00751E2D"/>
    <w:rsid w:val="00760C00"/>
    <w:rsid w:val="007635D3"/>
    <w:rsid w:val="00764BEB"/>
    <w:rsid w:val="00777EBA"/>
    <w:rsid w:val="007966D6"/>
    <w:rsid w:val="00800BC3"/>
    <w:rsid w:val="00843D3C"/>
    <w:rsid w:val="008607B8"/>
    <w:rsid w:val="00863E63"/>
    <w:rsid w:val="008A5DD3"/>
    <w:rsid w:val="008B019C"/>
    <w:rsid w:val="008C3534"/>
    <w:rsid w:val="008D37E0"/>
    <w:rsid w:val="00917F91"/>
    <w:rsid w:val="00922813"/>
    <w:rsid w:val="0092554F"/>
    <w:rsid w:val="00937E39"/>
    <w:rsid w:val="009612DA"/>
    <w:rsid w:val="00961E4E"/>
    <w:rsid w:val="00973CB7"/>
    <w:rsid w:val="009B2DF0"/>
    <w:rsid w:val="009C0A92"/>
    <w:rsid w:val="009F6D25"/>
    <w:rsid w:val="00A15B2C"/>
    <w:rsid w:val="00A32F36"/>
    <w:rsid w:val="00A47384"/>
    <w:rsid w:val="00A47E1B"/>
    <w:rsid w:val="00A71576"/>
    <w:rsid w:val="00A729BC"/>
    <w:rsid w:val="00AD09F7"/>
    <w:rsid w:val="00AF40AB"/>
    <w:rsid w:val="00AF4C12"/>
    <w:rsid w:val="00B061EE"/>
    <w:rsid w:val="00B4698E"/>
    <w:rsid w:val="00B5500A"/>
    <w:rsid w:val="00B76713"/>
    <w:rsid w:val="00B93894"/>
    <w:rsid w:val="00BA41EF"/>
    <w:rsid w:val="00BB5245"/>
    <w:rsid w:val="00BC2DE7"/>
    <w:rsid w:val="00BC78B5"/>
    <w:rsid w:val="00BE5B02"/>
    <w:rsid w:val="00BE5D95"/>
    <w:rsid w:val="00C45331"/>
    <w:rsid w:val="00C47F74"/>
    <w:rsid w:val="00C50966"/>
    <w:rsid w:val="00C754CB"/>
    <w:rsid w:val="00C835EA"/>
    <w:rsid w:val="00C917C3"/>
    <w:rsid w:val="00CC1A72"/>
    <w:rsid w:val="00CD4792"/>
    <w:rsid w:val="00CD5A4A"/>
    <w:rsid w:val="00D05073"/>
    <w:rsid w:val="00D213AD"/>
    <w:rsid w:val="00D809DD"/>
    <w:rsid w:val="00D86D63"/>
    <w:rsid w:val="00DC7986"/>
    <w:rsid w:val="00E01BA6"/>
    <w:rsid w:val="00E05B46"/>
    <w:rsid w:val="00E20E8A"/>
    <w:rsid w:val="00E316F4"/>
    <w:rsid w:val="00E413F5"/>
    <w:rsid w:val="00E47E23"/>
    <w:rsid w:val="00E6747F"/>
    <w:rsid w:val="00E737D5"/>
    <w:rsid w:val="00EC46A5"/>
    <w:rsid w:val="00EF18B6"/>
    <w:rsid w:val="00F2321C"/>
    <w:rsid w:val="00F25FFB"/>
    <w:rsid w:val="00F57980"/>
    <w:rsid w:val="00F74C30"/>
    <w:rsid w:val="00F76846"/>
    <w:rsid w:val="00F87ED5"/>
    <w:rsid w:val="00F940B4"/>
    <w:rsid w:val="00FA0AEF"/>
    <w:rsid w:val="00FA6CB7"/>
    <w:rsid w:val="00FB3328"/>
    <w:rsid w:val="00FC6F02"/>
    <w:rsid w:val="00FD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DD043A"/>
  <w15:docId w15:val="{9F40F61C-3D3B-45FE-9E59-E441A9243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uidetherapeutiquevih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e\Documents\Travail\Rachel\2019-04-29\OPINIONS-DIGOXINE-Fin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B2EB1-F4FD-43C6-B2E9-688EEF8F8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OPINIONS-DIGOXINE-Final</Template>
  <TotalTime>1</TotalTime>
  <Pages>1</Pages>
  <Words>397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CHUM</Company>
  <LinksUpToDate>false</LinksUpToDate>
  <CharactersWithSpaces>2581</CharactersWithSpaces>
  <SharedDoc>false</SharedDoc>
  <HLinks>
    <vt:vector size="6" baseType="variant">
      <vt:variant>
        <vt:i4>5439516</vt:i4>
      </vt:variant>
      <vt:variant>
        <vt:i4>6</vt:i4>
      </vt:variant>
      <vt:variant>
        <vt:i4>0</vt:i4>
      </vt:variant>
      <vt:variant>
        <vt:i4>5</vt:i4>
      </vt:variant>
      <vt:variant>
        <vt:lpwstr>http://www.guidetherapeutiquevih.com/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Dominique Reviller</cp:lastModifiedBy>
  <cp:revision>3</cp:revision>
  <cp:lastPrinted>2019-04-24T20:30:00Z</cp:lastPrinted>
  <dcterms:created xsi:type="dcterms:W3CDTF">2019-05-03T13:26:00Z</dcterms:created>
  <dcterms:modified xsi:type="dcterms:W3CDTF">2021-03-18T12:41:00Z</dcterms:modified>
</cp:coreProperties>
</file>