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Opinion pharmaceutique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nteraction entre les hypoglycémiants oraux et les antirétroviraux combinés 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au ritonavir ou au cobicistat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Patient(e) : _________________________</w:t>
        <w:tab/>
        <w:tab/>
        <w:tab/>
        <w:t xml:space="preserve">DDN : _____/_____/_____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Après avoir analysé le dossier de votre patient(e), j’ai relevé un problème relié à sa pharmacothérapie. 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Canagliflozine (Invokana)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Gliclazide (Diamicron)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Glim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piride (Amaryl)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Glyburide (Diabeta)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Répaglinide (GlucoNorm)</w:t>
      </w:r>
    </w:p>
    <w:p w:rsidR="00000000" w:rsidDel="00000000" w:rsidP="00000000" w:rsidRDefault="00000000" w:rsidRPr="00000000" w14:paraId="0000000F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Et </w:t>
      </w:r>
    </w:p>
    <w:p w:rsidR="00000000" w:rsidDel="00000000" w:rsidP="00000000" w:rsidRDefault="00000000" w:rsidRPr="00000000" w14:paraId="00000010">
      <w:pPr>
        <w:ind w:lef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Atazanavir/Cobicistat (Evotaz)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Darunavir/Cobicistat (Prezcobix)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Darunavir/Cobicistat/Emtricitabine/Ténofovir alafénamide (Symtuza)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Elvitégravir/Cobicistat/Emtricitabine/Ténofovir (Stribild, Genvoya)</w:t>
      </w:r>
    </w:p>
    <w:p w:rsidR="00000000" w:rsidDel="00000000" w:rsidP="00000000" w:rsidRDefault="00000000" w:rsidRPr="00000000" w14:paraId="00000015">
      <w:pPr>
        <w:ind w:left="360"/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Ritonavir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Atazanavir/Ritonavir (Reyataz/Norvir)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Darunavir/Ritonavir (Prezista/Norvir)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Lopinavir/Ritonavir (Kaletra)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Une augmentation du risque d’effets indésirables ou une perte d’efficacité des hypoglycémiants peut survenir lors de l’administration concomitante avec un antirétroviral ci-haut. Voici pourquoi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1-9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:</w:t>
      </w:r>
    </w:p>
    <w:p w:rsidR="00000000" w:rsidDel="00000000" w:rsidP="00000000" w:rsidRDefault="00000000" w:rsidRPr="00000000" w14:paraId="0000001C">
      <w:pPr>
        <w:widowControl w:val="0"/>
        <w:ind w:firstLine="720"/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firstLine="72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Canagliflozine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 ritonavir est un inducteur de l’UGT. 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3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 canagliflozine est un substrat de l’UGT. 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3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Cette induction pourrait diminuer la concentration plasmatique de canagliflozine et son efficacité clinique.</w:t>
      </w:r>
    </w:p>
    <w:p w:rsidR="00000000" w:rsidDel="00000000" w:rsidP="00000000" w:rsidRDefault="00000000" w:rsidRPr="00000000" w14:paraId="00000021">
      <w:pPr>
        <w:widowControl w:val="0"/>
        <w:ind w:firstLine="720"/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Gliclazide et glimépiride 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 ritonavir et 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’elvitégravir sont des inducteurs du cytochrome (CYP) 2C9.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3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 gliclazide et le glimépiride sont des substrats de ce CYP. 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3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Cette induction pourrait diminuer leurs concentrations plasmatiques et leur efficacité clinique. </w:t>
      </w:r>
    </w:p>
    <w:p w:rsidR="00000000" w:rsidDel="00000000" w:rsidP="00000000" w:rsidRDefault="00000000" w:rsidRPr="00000000" w14:paraId="00000025">
      <w:pPr>
        <w:widowControl w:val="0"/>
        <w:ind w:firstLine="720"/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Glyburide :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 ritonavir est à la fois un inducteur du CYP2C9 et un inhibiteur du CYP3A4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3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 glyburide est métabolisé par ces deux CYP.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3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 métabolisme du glyburide peut donc être induit ou inhibé par le ritonavir. Ainsi, l’effet sur les concentrations plasmatiques de cet hypoglycémiant est difficile à prévoir.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 cobicistat est un inhibiteur du CYP3A4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3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 glyburide est métabolisé par le CYP3A4.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3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Les concentrations plasmatiques de glyburide peuvent augmenter et ainsi possiblement accroître le risque d’effets indésirables.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L’elvitégravir est un inducteur du CYP2C9 et le cobicistat est un inhibiteur du CYP3A4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3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 glyburide est métabolisé par ces deux CYP.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3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 métabolisme du glyburide peut donc être induit par l’elvitégravir ou inhibé par le cobicistat. Ainsi, l’effet sur les concentrations plasmatiques de cet hypoglycémiant est difficile à prévoir.</w:t>
      </w:r>
    </w:p>
    <w:p w:rsidR="00000000" w:rsidDel="00000000" w:rsidP="00000000" w:rsidRDefault="00000000" w:rsidRPr="00000000" w14:paraId="0000002F">
      <w:pPr>
        <w:widowControl w:val="0"/>
        <w:ind w:left="144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firstLine="720"/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Répaglinide 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 cobicistat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et</w:t>
      </w:r>
      <w:r w:rsidDel="00000000" w:rsidR="00000000" w:rsidRPr="00000000">
        <w:rPr>
          <w:rFonts w:ascii="Century Gothic" w:cs="Century Gothic" w:eastAsia="Century Gothic" w:hAnsi="Century Gothic"/>
          <w:b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le ritonavir sont des inhibiteurs du CYP3A4 et de l’OATP1B1.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 répaglinide est un substrat de ce CYP et de ce transporteur.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Cette inhibition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pourrait </w:t>
      </w:r>
      <w:r w:rsidDel="00000000" w:rsidR="00000000" w:rsidRPr="00000000">
        <w:rPr>
          <w:rFonts w:ascii="Century Gothic" w:cs="Century Gothic" w:eastAsia="Century Gothic" w:hAnsi="Century Gothic"/>
          <w:b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accroître la concentration plasmatique 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entury Gothic" w:cs="Century Gothic" w:eastAsia="Century Gothic" w:hAnsi="Century Gothic"/>
          <w:b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répaglinide et le risque d’effets indésirables.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Pour de plus amples informations, voici des études évaluant les interactions ci-haut :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4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Gliclazide + rifampicine : 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4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Rifampicine 600 mg (inducteur du CYP2C9) + gliclazide : ↓ de 70 % de la surface sous la courbe (SSC) du gliclazide.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1, 9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4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Glimépiride + rifampicine : </w:t>
      </w:r>
    </w:p>
    <w:p w:rsidR="00000000" w:rsidDel="00000000" w:rsidP="00000000" w:rsidRDefault="00000000" w:rsidRPr="00000000" w14:paraId="0000003A">
      <w:pPr>
        <w:widowControl w:val="0"/>
        <w:numPr>
          <w:ilvl w:val="1"/>
          <w:numId w:val="4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Rifampicine 600 mg (inducteur du CYP2C9) + glimépiride : ↓ de 34 % de la SSC du glimépiride. Par contre, aucun effet sur la glycémie n’a été observée lors de cette étude.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4,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Répaglinide +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yclosporine :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Cyclosporine (inhibiteur du CYP3A4  et de 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’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OATP1B1) + répaglinide : ↑ de près de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5 fois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la SSC 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répaglinide.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6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superscript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Canagliflozine + rifampicine (inducteur de 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’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UGT) :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↓ de 51% de la SSC de la canagliflozine.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8, 9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Options thérapeutiques possibles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7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, 8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 :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Répaglinide :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Surveiller l’apparition d’effets indésirables et ajuster la dose au besoin.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Gliclazide, glimépiride 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Surveiller l’efficacité clinique de l’hypoglycémiant oral et ajuster la dose au besoin.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Glyburide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Surveiller l’efficacité clinique et les effets indésirables. Titrer au besoin.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Canagliflozine 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Surveiller l’efficacité clinique.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Augmenter la dose à 300 mg DIE, si la dose de 100 mg DIE est bien tolérée et que la fonction rénale est à plus de 60 ml/min.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Autres options possibles : metformine,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inhibiteur de la DPP-4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 (sauf saxagliptine car substrat du CYP3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A4)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, agoniste du GLP-1,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Suivi :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Surveiller 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’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efficacité 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 gliclazide, glimépiride, glyburide et de la canagliflozine.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Surveiller les effets indésirables (hypoglycémie, gain de poids) 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 glyburide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 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 répaglinide.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Suggestion de la pharmacie ou nouvelle prescription</w:t>
      </w:r>
    </w:p>
    <w:p w:rsidR="00000000" w:rsidDel="00000000" w:rsidP="00000000" w:rsidRDefault="00000000" w:rsidRPr="00000000" w14:paraId="00000054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c>
          <w:tcPr/>
          <w:p w:rsidR="00000000" w:rsidDel="00000000" w:rsidP="00000000" w:rsidRDefault="00000000" w:rsidRPr="00000000" w14:paraId="00000055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Date : _____/_____/_____</w:t>
            </w:r>
          </w:p>
          <w:p w:rsidR="00000000" w:rsidDel="00000000" w:rsidP="00000000" w:rsidRDefault="00000000" w:rsidRPr="00000000" w14:paraId="00000056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Patient(e) : ________________________          DDN : _____/_____/_____</w:t>
            </w:r>
          </w:p>
          <w:p w:rsidR="00000000" w:rsidDel="00000000" w:rsidP="00000000" w:rsidRDefault="00000000" w:rsidRPr="00000000" w14:paraId="00000057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 Téléphone : 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Rx : </w:t>
            </w:r>
          </w:p>
          <w:p w:rsidR="00000000" w:rsidDel="00000000" w:rsidP="00000000" w:rsidRDefault="00000000" w:rsidRPr="00000000" w14:paraId="00000059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Ren : _____</w:t>
            </w:r>
          </w:p>
          <w:p w:rsidR="00000000" w:rsidDel="00000000" w:rsidP="00000000" w:rsidRDefault="00000000" w:rsidRPr="00000000" w14:paraId="0000005E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Médecin : __________     Licence : __________    Signature : __________</w:t>
            </w:r>
          </w:p>
          <w:p w:rsidR="00000000" w:rsidDel="00000000" w:rsidP="00000000" w:rsidRDefault="00000000" w:rsidRPr="00000000" w14:paraId="00000062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Adresse : ____________________________________________</w:t>
            </w:r>
          </w:p>
          <w:p w:rsidR="00000000" w:rsidDel="00000000" w:rsidP="00000000" w:rsidRDefault="00000000" w:rsidRPr="00000000" w14:paraId="00000063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#Téléphone : ____________________     #Télécopieur : ________________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contextualSpacing w:val="0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Certification du prescripteur </w:t>
            </w:r>
          </w:p>
          <w:p w:rsidR="00000000" w:rsidDel="00000000" w:rsidP="00000000" w:rsidRDefault="00000000" w:rsidRPr="00000000" w14:paraId="00000065">
            <w:pPr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 certifie que :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cette ordonnance est une ordonnance originale,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pharmacien identifié précité est le seul destinataire,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l’original ne sera pas réutilisé.</w:t>
            </w:r>
          </w:p>
        </w:tc>
      </w:tr>
    </w:tbl>
    <w:p w:rsidR="00000000" w:rsidDel="00000000" w:rsidP="00000000" w:rsidRDefault="00000000" w:rsidRPr="00000000" w14:paraId="0000006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Veuillez svp nous faire parvenir une copie de cette page avec votre conduite à tenir. </w:t>
      </w:r>
    </w:p>
    <w:p w:rsidR="00000000" w:rsidDel="00000000" w:rsidP="00000000" w:rsidRDefault="00000000" w:rsidRPr="00000000" w14:paraId="0000006B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vous avez besoin d’information complémentaire, n’hésitez pas à communiquer avec moi. </w:t>
      </w:r>
    </w:p>
    <w:p w:rsidR="00000000" w:rsidDel="00000000" w:rsidP="00000000" w:rsidRDefault="00000000" w:rsidRPr="00000000" w14:paraId="0000006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Cordialement, </w:t>
      </w:r>
    </w:p>
    <w:p w:rsidR="00000000" w:rsidDel="00000000" w:rsidP="00000000" w:rsidRDefault="00000000" w:rsidRPr="00000000" w14:paraId="0000006F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Pharmacien(ne) : ____________________</w:t>
        <w:tab/>
        <w:t xml:space="preserve">Pharmacie : ____________________</w:t>
      </w:r>
    </w:p>
    <w:p w:rsidR="00000000" w:rsidDel="00000000" w:rsidP="00000000" w:rsidRDefault="00000000" w:rsidRPr="00000000" w14:paraId="00000071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#Téléphone : ____________________</w:t>
        <w:tab/>
        <w:t xml:space="preserve">#Télécopieur : ____________________</w:t>
      </w:r>
    </w:p>
    <w:p w:rsidR="00000000" w:rsidDel="00000000" w:rsidP="00000000" w:rsidRDefault="00000000" w:rsidRPr="00000000" w14:paraId="00000072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Références : </w:t>
      </w:r>
    </w:p>
    <w:p w:rsidR="00000000" w:rsidDel="00000000" w:rsidP="00000000" w:rsidRDefault="00000000" w:rsidRPr="00000000" w14:paraId="00000075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Park JY, Kim KA, Park PW et al. Effect of rifampin on the pharmacokinetics and pharmacodynamics of gliclazide. Clin Pharmacol Ther. 2003 Oct;74(4):334-40.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Monographie :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Stribild (elvitégravir, cobicistat, emtricitabine, ténofovir disoproxil fumarate), Gilead Sciences Canada Inc., Ontario, Canada, 9 novembre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Monographie : Glimépiride (Amaryl), Sanofi-Aventis Canada Inc., Québec, Canada, 23 décembre 2016.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Niemi M, Kivistö KT, Backman JT et al. Effect of rifampin on the pharmacokinetics and pharmacodynamics of glimepiride. J Clin Pharmacol 2000; 50: 591-5.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Glyburide (Diabeta), Sanofi-Aventis, Québec, Canada, 24 novembre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Monographie : Repaglinide (GlucoNorm), Novo Nordisk Canada Inc., Ontario, Canada,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15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juin 2015.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Ritonavir (Norvir), Corporation AbbVie, Québec, Canada, 27 novembre 2017.</w:t>
      </w:r>
    </w:p>
    <w:p w:rsidR="00000000" w:rsidDel="00000000" w:rsidP="00000000" w:rsidRDefault="00000000" w:rsidRPr="00000000" w14:paraId="0000007D">
      <w:pPr>
        <w:numPr>
          <w:ilvl w:val="0"/>
          <w:numId w:val="11"/>
        </w:numPr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Canagliflozine (Invokana), Janssen Inc., Ontario, Canada, 7 novembre 2017.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Guide thérapeutique VIH. [En ligne]. Disponible :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vertAlign w:val="baseline"/>
            <w:rtl w:val="0"/>
          </w:rPr>
          <w:t xml:space="preserve">http://www.guidetherapeutiquevih.com</w:t>
        </w:r>
      </w:hyperlink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www.guidetherapeutiqueVIH.com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  <w:tab/>
      <w:tab/>
      <w:t xml:space="preserve">Septembre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201</w:t>
    </w:r>
    <w:r w:rsidDel="00000000" w:rsidR="00000000" w:rsidRPr="00000000">
      <w:rPr>
        <w:rtl w:val="0"/>
      </w:rPr>
      <w:t xml:space="preserve">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uidetherapeutiquevih.co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