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Default="00CD5A4A" w:rsidP="00E65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305979" w:rsidRDefault="00305979" w:rsidP="00CD5A4A">
      <w:pPr>
        <w:jc w:val="both"/>
        <w:rPr>
          <w:rFonts w:eastAsia="Century Gothic"/>
          <w:lang w:val="fr-CA"/>
        </w:rPr>
      </w:pPr>
    </w:p>
    <w:p w:rsidR="00305979" w:rsidRPr="00FA6CB7" w:rsidRDefault="00FB0C98" w:rsidP="00F559B2">
      <w:pPr>
        <w:ind w:firstLine="720"/>
        <w:rPr>
          <w:rFonts w:eastAsia="Century Gothic"/>
          <w:lang w:val="fr-CA"/>
        </w:rPr>
      </w:pPr>
      <w:proofErr w:type="spellStart"/>
      <w:r w:rsidRPr="00FB0C98">
        <w:rPr>
          <w:rFonts w:eastAsia="Century Gothic"/>
          <w:b/>
          <w:lang w:val="fr-CA"/>
        </w:rPr>
        <w:t>Elbasvir</w:t>
      </w:r>
      <w:proofErr w:type="spellEnd"/>
      <w:r w:rsidRPr="00FB0C98">
        <w:rPr>
          <w:rFonts w:eastAsia="Century Gothic"/>
          <w:b/>
          <w:lang w:val="fr-CA"/>
        </w:rPr>
        <w:t xml:space="preserve"> / </w:t>
      </w:r>
      <w:proofErr w:type="spellStart"/>
      <w:r w:rsidRPr="00FB0C98">
        <w:rPr>
          <w:rFonts w:eastAsia="Century Gothic"/>
          <w:b/>
          <w:lang w:val="fr-CA"/>
        </w:rPr>
        <w:t>Grazoprévir</w:t>
      </w:r>
      <w:proofErr w:type="spellEnd"/>
      <w:r w:rsidRPr="00FB0C98">
        <w:rPr>
          <w:rFonts w:eastAsia="Century Gothic"/>
          <w:b/>
          <w:lang w:val="fr-CA"/>
        </w:rPr>
        <w:t xml:space="preserve"> (</w:t>
      </w:r>
      <w:proofErr w:type="spellStart"/>
      <w:r w:rsidRPr="00FB0C98">
        <w:rPr>
          <w:rFonts w:eastAsia="Century Gothic"/>
          <w:b/>
          <w:lang w:val="fr-CA"/>
        </w:rPr>
        <w:t>Zepatier</w:t>
      </w:r>
      <w:proofErr w:type="spellEnd"/>
      <w:r w:rsidRPr="00FB0C98">
        <w:rPr>
          <w:rFonts w:eastAsia="Century Gothic"/>
          <w:b/>
          <w:lang w:val="fr-CA"/>
        </w:rPr>
        <w:t>)</w:t>
      </w:r>
      <w:r w:rsidR="00305979">
        <w:rPr>
          <w:rFonts w:eastAsia="Century Gothic"/>
          <w:lang w:val="fr-CA"/>
        </w:rPr>
        <w:t xml:space="preserve">   et   Atorvastatine (</w:t>
      </w:r>
      <w:proofErr w:type="spellStart"/>
      <w:r w:rsidR="00305979">
        <w:rPr>
          <w:rFonts w:eastAsia="Century Gothic"/>
          <w:lang w:val="fr-CA"/>
        </w:rPr>
        <w:t>Lipitor</w:t>
      </w:r>
      <w:proofErr w:type="spellEnd"/>
      <w:r w:rsidR="00305979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079B0" w:rsidRPr="0027057B" w:rsidRDefault="000079B0" w:rsidP="000079B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7057B">
        <w:rPr>
          <w:rFonts w:eastAsia="Century Gothic"/>
          <w:b/>
          <w:color w:val="000000"/>
          <w:lang w:val="fr-CA"/>
        </w:rPr>
        <w:t xml:space="preserve">Mécanisme d’interaction : </w:t>
      </w:r>
      <w:r w:rsidRPr="0027057B">
        <w:rPr>
          <w:rFonts w:eastAsia="Century Gothic"/>
          <w:lang w:val="fr-CA"/>
        </w:rPr>
        <w:t xml:space="preserve">Une augmentation des effets indésirables des statines peut survenir suivant l’administration concomitante avec les anti-VHC ci-haut mentionnés. Les statines sont des substrats des transporteurs </w:t>
      </w:r>
      <w:r w:rsidRPr="0027057B">
        <w:rPr>
          <w:rFonts w:eastAsia="Century Gothic"/>
          <w:color w:val="000000"/>
          <w:lang w:val="fr-CA"/>
        </w:rPr>
        <w:t>hépatiques P-gp, OATP1B1/1B3 et/ou BCRP qui sont inhibés par les anti-VHC.</w:t>
      </w:r>
    </w:p>
    <w:p w:rsidR="000079B0" w:rsidRPr="005414A7" w:rsidRDefault="00FB0C98" w:rsidP="000079B0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FB0C98">
        <w:rPr>
          <w:rFonts w:eastAsia="Century Gothic"/>
          <w:b/>
          <w:bCs/>
          <w:i/>
          <w:lang w:val="fr-CA"/>
        </w:rPr>
        <w:t>Elbasvir</w:t>
      </w:r>
      <w:proofErr w:type="spellEnd"/>
      <w:r w:rsidRPr="00FB0C98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FB0C98">
        <w:rPr>
          <w:rFonts w:eastAsia="Century Gothic"/>
          <w:b/>
          <w:bCs/>
          <w:i/>
          <w:lang w:val="fr-CA"/>
        </w:rPr>
        <w:t>Grazoprévir</w:t>
      </w:r>
      <w:proofErr w:type="spellEnd"/>
      <w:r w:rsidRPr="00FB0C98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FB0C98">
        <w:rPr>
          <w:rFonts w:eastAsia="Century Gothic"/>
          <w:b/>
          <w:bCs/>
          <w:i/>
          <w:lang w:val="fr-CA"/>
        </w:rPr>
        <w:t>Zepatier</w:t>
      </w:r>
      <w:proofErr w:type="spellEnd"/>
      <w:r w:rsidRPr="00FB0C98">
        <w:rPr>
          <w:rFonts w:eastAsia="Century Gothic"/>
          <w:b/>
          <w:bCs/>
          <w:i/>
          <w:lang w:val="fr-CA"/>
        </w:rPr>
        <w:t>)</w:t>
      </w:r>
      <w:r w:rsidR="000079B0" w:rsidRPr="005414A7">
        <w:rPr>
          <w:rFonts w:eastAsia="Century Gothic"/>
          <w:i/>
          <w:lang w:val="fr-CA"/>
        </w:rPr>
        <w:t xml:space="preserve"> </w:t>
      </w:r>
      <w:r w:rsidR="000079B0" w:rsidRPr="005414A7">
        <w:rPr>
          <w:rFonts w:eastAsia="Century Gothic"/>
          <w:b/>
          <w:bCs/>
          <w:i/>
          <w:lang w:val="fr-CA"/>
        </w:rPr>
        <w:t>et Atorvastatine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79B0" w:rsidRPr="005414A7" w:rsidRDefault="00FB0C98" w:rsidP="000079B0">
      <w:pPr>
        <w:rPr>
          <w:rFonts w:eastAsia="Century Gothic"/>
          <w:lang w:val="fr-CA"/>
        </w:rPr>
      </w:pPr>
      <w:proofErr w:type="spellStart"/>
      <w:r w:rsidRPr="00FB0C98">
        <w:rPr>
          <w:rFonts w:eastAsia="Century Gothic"/>
          <w:bCs/>
          <w:lang w:val="fr-CA"/>
        </w:rPr>
        <w:t>Elbasvir</w:t>
      </w:r>
      <w:proofErr w:type="spellEnd"/>
      <w:r w:rsidRPr="00FB0C98">
        <w:rPr>
          <w:rFonts w:eastAsia="Century Gothic"/>
          <w:bCs/>
          <w:lang w:val="fr-CA"/>
        </w:rPr>
        <w:t xml:space="preserve"> / </w:t>
      </w:r>
      <w:proofErr w:type="spellStart"/>
      <w:r w:rsidRPr="00FB0C98">
        <w:rPr>
          <w:rFonts w:eastAsia="Century Gothic"/>
          <w:bCs/>
          <w:lang w:val="fr-CA"/>
        </w:rPr>
        <w:t>Grazoprévir</w:t>
      </w:r>
      <w:proofErr w:type="spellEnd"/>
      <w:r w:rsidRPr="00FB0C98">
        <w:rPr>
          <w:rFonts w:eastAsia="Century Gothic"/>
          <w:bCs/>
          <w:lang w:val="fr-CA"/>
        </w:rPr>
        <w:t xml:space="preserve"> (</w:t>
      </w:r>
      <w:proofErr w:type="spellStart"/>
      <w:r w:rsidRPr="00FB0C98">
        <w:rPr>
          <w:rFonts w:eastAsia="Century Gothic"/>
          <w:bCs/>
          <w:lang w:val="fr-CA"/>
        </w:rPr>
        <w:t>Zepatier</w:t>
      </w:r>
      <w:proofErr w:type="spellEnd"/>
      <w:r w:rsidRPr="00FB0C98">
        <w:rPr>
          <w:rFonts w:eastAsia="Century Gothic"/>
          <w:bCs/>
          <w:lang w:val="fr-CA"/>
        </w:rPr>
        <w:t>) + Atorvastatine 20 mg die : ↑ 3 fois la SSC de l’Atorvastatine. La monographie ne recommande d’utiliser pas plus de 20 mg d’Atorvastatine par jour.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Default="000079B0" w:rsidP="000079B0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(Atorvastatine) : </w:t>
      </w:r>
    </w:p>
    <w:p w:rsidR="00FB0C98" w:rsidRDefault="00FB0C98" w:rsidP="000079B0">
      <w:pPr>
        <w:rPr>
          <w:rFonts w:eastAsia="Century Gothic"/>
          <w:lang w:val="fr-CA"/>
        </w:rPr>
      </w:pPr>
    </w:p>
    <w:p w:rsidR="000079B0" w:rsidRDefault="00FB0C98" w:rsidP="00FB0C98">
      <w:pPr>
        <w:jc w:val="center"/>
        <w:rPr>
          <w:rFonts w:eastAsia="Century Gothic"/>
          <w:b/>
          <w:lang w:val="fr-CA"/>
        </w:rPr>
      </w:pPr>
      <w:r w:rsidRPr="00FB0C98">
        <w:rPr>
          <w:rFonts w:eastAsia="Century Gothic"/>
          <w:b/>
          <w:lang w:val="fr-CA"/>
        </w:rPr>
        <w:t xml:space="preserve">* En concomitance avec </w:t>
      </w:r>
      <w:proofErr w:type="spellStart"/>
      <w:r w:rsidRPr="00FB0C98">
        <w:rPr>
          <w:rFonts w:eastAsia="Century Gothic"/>
          <w:b/>
          <w:lang w:val="fr-CA"/>
        </w:rPr>
        <w:t>Elbasvir</w:t>
      </w:r>
      <w:proofErr w:type="spellEnd"/>
      <w:r w:rsidRPr="00FB0C98">
        <w:rPr>
          <w:rFonts w:eastAsia="Century Gothic"/>
          <w:b/>
          <w:lang w:val="fr-CA"/>
        </w:rPr>
        <w:t xml:space="preserve"> / </w:t>
      </w:r>
      <w:proofErr w:type="spellStart"/>
      <w:r w:rsidRPr="00FB0C98">
        <w:rPr>
          <w:rFonts w:eastAsia="Century Gothic"/>
          <w:b/>
          <w:lang w:val="fr-CA"/>
        </w:rPr>
        <w:t>Grazoprévir</w:t>
      </w:r>
      <w:proofErr w:type="spellEnd"/>
      <w:r w:rsidRPr="00FB0C98">
        <w:rPr>
          <w:rFonts w:eastAsia="Century Gothic"/>
          <w:b/>
          <w:lang w:val="fr-CA"/>
        </w:rPr>
        <w:t xml:space="preserve"> (</w:t>
      </w:r>
      <w:proofErr w:type="spellStart"/>
      <w:r w:rsidRPr="00FB0C98">
        <w:rPr>
          <w:rFonts w:eastAsia="Century Gothic"/>
          <w:b/>
          <w:lang w:val="fr-CA"/>
        </w:rPr>
        <w:t>Zepatier</w:t>
      </w:r>
      <w:proofErr w:type="spellEnd"/>
      <w:r w:rsidRPr="00FB0C98">
        <w:rPr>
          <w:rFonts w:eastAsia="Century Gothic"/>
          <w:b/>
          <w:lang w:val="fr-CA"/>
        </w:rPr>
        <w:t xml:space="preserve">), on ne recommande pas plus de </w:t>
      </w:r>
      <w:r>
        <w:rPr>
          <w:rFonts w:eastAsia="Century Gothic"/>
          <w:b/>
          <w:lang w:val="fr-CA"/>
        </w:rPr>
        <w:br/>
      </w:r>
      <w:r w:rsidRPr="00FB0C98">
        <w:rPr>
          <w:rFonts w:eastAsia="Century Gothic"/>
          <w:b/>
          <w:lang w:val="fr-CA"/>
        </w:rPr>
        <w:t>20 mg d’Atorvastatine par jour.*</w:t>
      </w:r>
    </w:p>
    <w:p w:rsidR="00FB0C98" w:rsidRPr="003B33D6" w:rsidRDefault="00FB0C98" w:rsidP="000079B0">
      <w:pPr>
        <w:rPr>
          <w:rFonts w:eastAsia="Century Gothic"/>
          <w:rtl/>
        </w:rPr>
      </w:pPr>
    </w:p>
    <w:p w:rsidR="000079B0" w:rsidRDefault="000079B0" w:rsidP="00305979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A97072">
        <w:rPr>
          <w:rFonts w:eastAsia="Century Gothic"/>
          <w:lang w:val="fr-CA"/>
        </w:rPr>
        <w:t xml:space="preserve">Suspendre l’Atorvastatine pendant le traitement contre l’hépatite C </w:t>
      </w:r>
      <w:r w:rsidRPr="00A97072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FB0C98" w:rsidRDefault="00FB0C98" w:rsidP="00FB0C98">
      <w:pPr>
        <w:pStyle w:val="Paragraphedeliste"/>
        <w:rPr>
          <w:rFonts w:eastAsia="Century Gothic"/>
          <w:lang w:val="fr-CA"/>
        </w:rPr>
      </w:pPr>
    </w:p>
    <w:p w:rsidR="00FB0C98" w:rsidRDefault="00FB0C98" w:rsidP="00FB0C9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FB0C98">
        <w:rPr>
          <w:rFonts w:eastAsia="Century Gothic"/>
          <w:lang w:val="fr-CA"/>
        </w:rPr>
        <w:t>Diminuer la dose de l’Atorvastatine à 20 mg die</w:t>
      </w:r>
    </w:p>
    <w:p w:rsidR="00305979" w:rsidRPr="0006557A" w:rsidRDefault="00305979" w:rsidP="00305979">
      <w:pPr>
        <w:pStyle w:val="Paragraphedeliste"/>
        <w:rPr>
          <w:rFonts w:eastAsia="Century Gothic"/>
          <w:lang w:val="fr-CA"/>
        </w:rPr>
      </w:pPr>
    </w:p>
    <w:p w:rsidR="00305979" w:rsidRPr="00305979" w:rsidRDefault="00305979" w:rsidP="00305979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305979">
        <w:rPr>
          <w:rFonts w:eastAsia="Century Gothic"/>
          <w:lang w:val="fr-CA"/>
        </w:rPr>
        <w:t>Garder la même dose d’At</w:t>
      </w:r>
      <w:r w:rsidR="00175E69">
        <w:rPr>
          <w:rFonts w:eastAsia="Century Gothic"/>
          <w:lang w:val="fr-CA"/>
        </w:rPr>
        <w:t>or</w:t>
      </w:r>
      <w:bookmarkStart w:id="1" w:name="_GoBack"/>
      <w:bookmarkEnd w:id="1"/>
      <w:r w:rsidRPr="00305979">
        <w:rPr>
          <w:rFonts w:eastAsia="Century Gothic"/>
          <w:lang w:val="fr-CA"/>
        </w:rPr>
        <w:t xml:space="preserve">vastatine  </w:t>
      </w:r>
    </w:p>
    <w:p w:rsidR="000079B0" w:rsidRPr="00305979" w:rsidRDefault="000079B0" w:rsidP="000079B0">
      <w:pPr>
        <w:jc w:val="both"/>
        <w:rPr>
          <w:rFonts w:eastAsia="Century Gothic"/>
          <w:lang w:val="fr-CA"/>
        </w:rPr>
      </w:pPr>
    </w:p>
    <w:p w:rsidR="000079B0" w:rsidRPr="0006557A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l’Atorvastatine à  ______  *Du _____________ au ______________ *</w:t>
      </w:r>
    </w:p>
    <w:p w:rsidR="000079B0" w:rsidRPr="0006557A" w:rsidRDefault="000079B0" w:rsidP="000079B0">
      <w:pPr>
        <w:pStyle w:val="Paragraphedeliste"/>
        <w:rPr>
          <w:rFonts w:eastAsia="Century Gothic"/>
          <w:lang w:val="fr-CA"/>
        </w:rPr>
      </w:pPr>
    </w:p>
    <w:p w:rsidR="000079B0" w:rsidRPr="00EC46A5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C47F74">
        <w:rPr>
          <w:rFonts w:eastAsia="Century Gothic"/>
        </w:rPr>
        <w:t>Autre</w:t>
      </w:r>
      <w:proofErr w:type="spellEnd"/>
      <w:r w:rsidRPr="00C47F74">
        <w:rPr>
          <w:rFonts w:eastAsia="Century Gothic"/>
        </w:rPr>
        <w:t xml:space="preserve"> :</w:t>
      </w:r>
      <w:r w:rsidR="00305979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305979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bookmarkEnd w:id="0"/>
    <w:p w:rsidR="000079B0" w:rsidRPr="0027057B" w:rsidRDefault="000079B0" w:rsidP="000079B0">
      <w:pPr>
        <w:pStyle w:val="Paragraphedeliste"/>
        <w:rPr>
          <w:rFonts w:eastAsia="Century Gothic"/>
          <w:b/>
          <w:color w:val="000000"/>
          <w:lang w:val="fr-CA"/>
        </w:rPr>
      </w:pPr>
    </w:p>
    <w:p w:rsidR="000079B0" w:rsidRPr="0027057B" w:rsidRDefault="000079B0" w:rsidP="000079B0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0079B0" w:rsidRDefault="000079B0" w:rsidP="000079B0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04" w:rsidRDefault="004D6A04" w:rsidP="00CD5A4A">
      <w:r>
        <w:separator/>
      </w:r>
    </w:p>
  </w:endnote>
  <w:endnote w:type="continuationSeparator" w:id="0">
    <w:p w:rsidR="004D6A04" w:rsidRDefault="004D6A0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04" w:rsidRDefault="004D6A04" w:rsidP="00CD5A4A">
      <w:r>
        <w:separator/>
      </w:r>
    </w:p>
  </w:footnote>
  <w:footnote w:type="continuationSeparator" w:id="0">
    <w:p w:rsidR="004D6A04" w:rsidRDefault="004D6A0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75E6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75E6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75E69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05979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4D6A04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3955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5455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53156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E225D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59B0"/>
    <w:rsid w:val="00E6747F"/>
    <w:rsid w:val="00E737D5"/>
    <w:rsid w:val="00EC46A5"/>
    <w:rsid w:val="00EF18B6"/>
    <w:rsid w:val="00F2321C"/>
    <w:rsid w:val="00F25FFB"/>
    <w:rsid w:val="00F559B2"/>
    <w:rsid w:val="00F57980"/>
    <w:rsid w:val="00F76846"/>
    <w:rsid w:val="00F87ED5"/>
    <w:rsid w:val="00F940B4"/>
    <w:rsid w:val="00FA0AEF"/>
    <w:rsid w:val="00FA6CB7"/>
    <w:rsid w:val="00FB0C98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49F4-5B30-4F2E-BEA5-31D7615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1936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2019-05-16T07:43:00Z</dcterms:created>
  <dcterms:modified xsi:type="dcterms:W3CDTF">2019-05-16T12:54:00Z</dcterms:modified>
</cp:coreProperties>
</file>