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les antimigraineux et les antirétroviraux combinés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au ritonavir ou au cobicistat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Almotriptan (Axert)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Élétriptan (Relpax)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D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lvitégravir/Cobicistat/Emtricitabine/Ténofovir (Stribild, Genvoya)</w:t>
      </w:r>
    </w:p>
    <w:p w:rsidR="00000000" w:rsidDel="00000000" w:rsidP="00000000" w:rsidRDefault="00000000" w:rsidRPr="00000000" w14:paraId="00000012">
      <w:pPr>
        <w:ind w:left="36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 (Kaletra)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de toxicité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des antimigraineux peut survenir lors de l’administration concomitante avec un antirétroviral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1-3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 et le ritonavir sont des inhibiteurs du cytochrome (CYP) 3A4.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L’almotriptan et l’élétriptan sont des substrats du CYP3A4.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inhibition peut accroître la concentration plasmatique de ces antimigraineux et leur risque de toxicité et d’effets indésirables. </w:t>
      </w:r>
    </w:p>
    <w:p w:rsidR="00000000" w:rsidDel="00000000" w:rsidP="00000000" w:rsidRDefault="00000000" w:rsidRPr="00000000" w14:paraId="0000001B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 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Almotriptan + kétoconazole (inhibiteur CYP 3A4) 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↑ d’environ 60% de la surface sous la courbe (SSC) de l’almotriptan.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Élétriptan + kétoconazole (inhibiteur CYP 3A4) 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↑ 6 fois la SSC de l’élétriptan. La demi-vie est passée de 5 à 8 heures.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2, 3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Selon la monographie, l’élétriptan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contre-indiqué dans les 72 heures suivant ou précédant la prise d’un inhibiteur puissant du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CYP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3A4.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1-3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26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motriptan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l’almotriptan est ajouté à une thérapie antirétrovirale déjà existante.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Débuter l’almotriptan avec une petite dose puis titrer la dose selon efficacité et la tolérance.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le patient est déjà sous l’almotriptan et que la thérapie antirétrovirale est débutée.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Diminuer la dose actuelle de l’almotriptan puis ajuster ensuite la dose selon efficacité et tolérance.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patients actuellement sous traitement avec cette association et la tolérant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onserver leur thérapie avec un suivi des effets indésirables.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Élétriptan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firstLine="708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*Contre-indiqué dans les 72 heures suivant ou précédant la prise d’un inhibiteur puissant du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CYP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3A4*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olution de rechange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Frovatriptan (Frova)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Naratriptan (Amerge)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Rizatriptan (Maxalt)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Sumatriptan (Imitrex)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Zolmitriptan (Zomig)</w:t>
      </w:r>
    </w:p>
    <w:p w:rsidR="00000000" w:rsidDel="00000000" w:rsidP="00000000" w:rsidRDefault="00000000" w:rsidRPr="00000000" w14:paraId="00000039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toxicité (serrement de la poitrine, hypertension, vasoconstriction, nausée, somnolence et syndrome sérotoninergique) des antimigraineux.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 : _____</w:t>
            </w:r>
          </w:p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Licence : __________    Signature : __________</w:t>
            </w:r>
          </w:p>
          <w:p w:rsidR="00000000" w:rsidDel="00000000" w:rsidP="00000000" w:rsidRDefault="00000000" w:rsidRPr="00000000" w14:paraId="0000006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6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 : ____________________</w:t>
        <w:tab/>
        <w:t xml:space="preserve">#Télécopieur 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 : Almotriptan (Axert), Johnson &amp; Johnson Inc., Ontario, Canada, 06 novembre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 : Eletriptan (Relpax), Pfizer Canada Inc., Québec, Canada, 26 novembre 2013.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9"/>
        </w:numPr>
        <w:spacing w:after="0" w:before="0" w:line="240" w:lineRule="auto"/>
        <w:ind w:left="714" w:right="0" w:hanging="357"/>
        <w:contextualSpacing w:val="1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 thérapeutique VIH. [En ligne]. Disponible 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http://www.guidetherapeutiquevih.com</w:t>
        </w:r>
      </w:hyperlink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ab/>
      <w:tab/>
      <w:t xml:space="preserve">Septembre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cs="Century Gothic" w:eastAsia="Century Gothic" w:hAnsi="Century Gothic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idetherapeutiquevih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