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Opinion pharmaceutique 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Interaction entre les inhibiteurs de la phosphodiestérases 5 (IPDE5) et les antirétroviraux combinés au ritonavir ou au cobicistat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Patient(e) : _________________________</w:t>
        <w:tab/>
        <w:tab/>
        <w:tab/>
        <w:t xml:space="preserve">DDN : _____/_____/_____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Après avoir analysé le dossier de votre patient(e), j’ai relevé un problème relié à sa pharmacothérapie. 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Interaction entre :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Sild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é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nafil (Viagra, Revatio)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Tadalafil (Cialis, Adcirca)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Vardénafil (Levitra, Staxyn)</w:t>
      </w:r>
    </w:p>
    <w:p w:rsidR="00000000" w:rsidDel="00000000" w:rsidP="00000000" w:rsidRDefault="00000000" w:rsidRPr="00000000" w14:paraId="0000000C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t </w:t>
      </w:r>
    </w:p>
    <w:p w:rsidR="00000000" w:rsidDel="00000000" w:rsidP="00000000" w:rsidRDefault="00000000" w:rsidRPr="00000000" w14:paraId="0000000D">
      <w:pPr>
        <w:ind w:left="0" w:firstLine="0"/>
        <w:contextualSpacing w:val="0"/>
        <w:jc w:val="both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Cobicistat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Atazanavir/Cobicistat (Evotaz)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Darunavir/Cobicistat (Prezcobix)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Darunavir/Cobicistat/Emtricitabine/Ténofovir alafénamide (Symtuza)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Elvitégravir/Cobicistat/Emtricitabine/Ténofovir (Stribild, Genvoya)</w:t>
      </w:r>
    </w:p>
    <w:p w:rsidR="00000000" w:rsidDel="00000000" w:rsidP="00000000" w:rsidRDefault="00000000" w:rsidRPr="00000000" w14:paraId="00000012">
      <w:pPr>
        <w:ind w:left="0" w:firstLine="0"/>
        <w:contextualSpacing w:val="0"/>
        <w:jc w:val="both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Ritonavir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Atazanavir/Ritonavir (Reyataz/Norvir)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Darunavir/Ritonavir (Prezista/Norvir)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Lopinavir/Ritonavir (Kaletra)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Une augmentation de la toxicité des IPDE5 peut survenir lors de l’administration concomitante avec un antirétroviral mentionné ci-haut. Voici pourquoi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1-13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 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Le cobicistat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et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le ritonavir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ont des inhibiteurs du cytochrome (CYP) 3A4.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Le métabolisme des IP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5 implique ce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CYP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Cette inhibition peut augmenter la concentration plasmatique des IP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5 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t le risque d’effets indésirables associés.</w:t>
      </w:r>
    </w:p>
    <w:p w:rsidR="00000000" w:rsidDel="00000000" w:rsidP="00000000" w:rsidRDefault="00000000" w:rsidRPr="00000000" w14:paraId="0000001B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Pour de plus ample information, voici des études évaluant les interactions ci-haut :</w:t>
      </w:r>
    </w:p>
    <w:p w:rsidR="00000000" w:rsidDel="00000000" w:rsidP="00000000" w:rsidRDefault="00000000" w:rsidRPr="00000000" w14:paraId="0000001D">
      <w:pPr>
        <w:widowControl w:val="0"/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Sildénafil (Viagra)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4, 5, 6, 13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 :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Saquinavir 1200 mg TID/ritonavir 500 mg BID +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ild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é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nafil 100 mg : ↑ de la surface sous la courbe (SSC) du sild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é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nafil de 11 fois.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Darunavir 400 mg BID/ritonavir 100 mg BID + sild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é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nafil 25 mg : SSC équivalente à sild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é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nafil 100 mg seul.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Tadalafil (Cialis)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8, 9, 13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 :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Ritonavir 200 mg BID + tadalafil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0 mg : ↑ de 124 % de la SSC du tadalafil.</w:t>
      </w:r>
    </w:p>
    <w:p w:rsidR="00000000" w:rsidDel="00000000" w:rsidP="00000000" w:rsidRDefault="00000000" w:rsidRPr="00000000" w14:paraId="00000023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u w:val="single"/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  <w:shd w:fill="cfe2f3" w:val="clear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Options thérapeutiques possibles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superscript"/>
          <w:rtl w:val="0"/>
        </w:rPr>
        <w:t xml:space="preserve">1, 2, 3, 4, 5, 7, 9, 10, 12, 13, 14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27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1.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Traitement d’une hyperplasie bénigne de la prostate ou symptômes d’affection des voies urinaires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 :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contextualSpacing w:val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Tadalafil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5 mg DIE :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N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 requiert pas d’ajustement de d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ose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intolérance, réduire à 2,5 mg DIE. </w:t>
      </w:r>
    </w:p>
    <w:p w:rsidR="00000000" w:rsidDel="00000000" w:rsidP="00000000" w:rsidRDefault="00000000" w:rsidRPr="00000000" w14:paraId="0000002B">
      <w:pPr>
        <w:contextualSpacing w:val="0"/>
        <w:jc w:val="both"/>
        <w:rPr>
          <w:rFonts w:ascii="Century Gothic" w:cs="Century Gothic" w:eastAsia="Century Gothic" w:hAnsi="Century Gothic"/>
          <w:i w:val="1"/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2. Dysfonction érectile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 :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contextualSpacing w:val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Sildénafil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Si le sildenafil est ajoutée à une thérapie antirétrovirale déjà existante.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Débuter le sildénafil à la plus faible dose possible, soit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25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mg aux 48 heures puis augmenter la dose selon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la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réponse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et la tolérance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Si le patient 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st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actuellement sur sildénafil puis qu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’un antirétroviral nommé ci-haut est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intégré à la pharmacothérapie.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both"/>
        <w:rPr>
          <w:rFonts w:ascii="Century Gothic" w:cs="Century Gothic" w:eastAsia="Century Gothic" w:hAnsi="Century Gothic"/>
          <w:sz w:val="22"/>
          <w:szCs w:val="22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R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éduire la dose du sildéna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fil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à un maximum de 25 mg aux 48 heures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puis augmenter la dose selon la réponse et la tolérance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contextualSpacing w:val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Tadalafil </w:t>
      </w:r>
    </w:p>
    <w:p w:rsidR="00000000" w:rsidDel="00000000" w:rsidP="00000000" w:rsidRDefault="00000000" w:rsidRPr="00000000" w14:paraId="00000034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Si le tadalafil est ajoutée à une thérapie antirétrovirale déjà existante.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Débuter la dose de tadalafil à 10 mg aux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48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heures (pas plus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de 3 doses par semaine).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 Par la suite si besoin, augmenter la dose à 20 mg aux 48 heures (pas plus de 3 dose par semaine). Exercer un suivi des effets indésirables.</w:t>
      </w:r>
    </w:p>
    <w:p w:rsidR="00000000" w:rsidDel="00000000" w:rsidP="00000000" w:rsidRDefault="00000000" w:rsidRPr="00000000" w14:paraId="00000036">
      <w:pPr>
        <w:ind w:lef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Si le patient est actuellement sur sildénafil puis qu’un antirétroviral nommé ci-haut est intégré à la pharmacothérapie.</w:t>
      </w:r>
    </w:p>
    <w:p w:rsidR="00000000" w:rsidDel="00000000" w:rsidP="00000000" w:rsidRDefault="00000000" w:rsidRPr="00000000" w14:paraId="00000037">
      <w:pPr>
        <w:numPr>
          <w:ilvl w:val="2"/>
          <w:numId w:val="9"/>
        </w:numPr>
        <w:ind w:left="216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Diminuer la dose de tadalafil à 10 mg aux 48 heures, pour un maximum de 3 fois par semaine. Par la suite si besoin, augmenter la dose à 20 mg aux 48 heures (pas plus de 3 dose par semaine). Exercer un suivi des effets indésirables</w:t>
      </w:r>
    </w:p>
    <w:p w:rsidR="00000000" w:rsidDel="00000000" w:rsidP="00000000" w:rsidRDefault="00000000" w:rsidRPr="00000000" w14:paraId="00000038">
      <w:pPr>
        <w:ind w:left="216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contextualSpacing w:val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Vardénafil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Contre-indiqué selon la monographie canadienne mais la monographie américaine mentionne de d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ébuter ou de diminuer la dose de vardénafil à 2,5 mg aux 72 heures.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both"/>
        <w:rPr>
          <w:rFonts w:ascii="Century Gothic" w:cs="Century Gothic" w:eastAsia="Century Gothic" w:hAnsi="Century Gothic"/>
          <w:sz w:val="22"/>
          <w:szCs w:val="22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Solution de rechange : sildenafil ou tadalafil (voir dose ci-haut).</w:t>
      </w:r>
    </w:p>
    <w:p w:rsidR="00000000" w:rsidDel="00000000" w:rsidP="00000000" w:rsidRDefault="00000000" w:rsidRPr="00000000" w14:paraId="0000003D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bookmarkStart w:colFirst="0" w:colLast="0" w:name="_ajl3foi4zztx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jc w:val="both"/>
        <w:rPr>
          <w:rFonts w:ascii="Century Gothic" w:cs="Century Gothic" w:eastAsia="Century Gothic" w:hAnsi="Century Gothic"/>
        </w:rPr>
      </w:pPr>
      <w:bookmarkStart w:colFirst="0" w:colLast="0" w:name="_gjdgxs" w:id="1"/>
      <w:bookmarkEnd w:id="1"/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3. Hypertension pulmonaire :</w:t>
      </w:r>
    </w:p>
    <w:p w:rsidR="00000000" w:rsidDel="00000000" w:rsidP="00000000" w:rsidRDefault="00000000" w:rsidRPr="00000000" w14:paraId="00000040">
      <w:pPr>
        <w:contextualSpacing w:val="0"/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*Sildénafil et vardénafil sont contre-indiqués selon les monographies*</w:t>
      </w:r>
    </w:p>
    <w:p w:rsidR="00000000" w:rsidDel="00000000" w:rsidP="00000000" w:rsidRDefault="00000000" w:rsidRPr="00000000" w14:paraId="00000041">
      <w:pPr>
        <w:contextualSpacing w:val="0"/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contextualSpacing w:val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Suivi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superscript"/>
          <w:rtl w:val="0"/>
        </w:rPr>
        <w:t xml:space="preserve">1, 2, 3, 6, 7, 8, 10, 12, 13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Surveillance étroite de l’efficacité et de l’innocuité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des IPDE5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(hypotension, tachycardie, céphalées, étourdissements, priapisme, rougeurs faciales (flushing), effets gastro-intestinaux (ex : diarr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hée)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troubles visuels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 congestion nasale, syncope, etc.).</w:t>
      </w:r>
    </w:p>
    <w:p w:rsidR="00000000" w:rsidDel="00000000" w:rsidP="00000000" w:rsidRDefault="00000000" w:rsidRPr="00000000" w14:paraId="0000004A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Suggestion de la pharmacie ou nouvelle prescription</w:t>
      </w:r>
    </w:p>
    <w:p w:rsidR="00000000" w:rsidDel="00000000" w:rsidP="00000000" w:rsidRDefault="00000000" w:rsidRPr="00000000" w14:paraId="0000004D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6"/>
        <w:tblGridChange w:id="0">
          <w:tblGrid>
            <w:gridCol w:w="9396"/>
          </w:tblGrid>
        </w:tblGridChange>
      </w:tblGrid>
      <w:tr>
        <w:tc>
          <w:tcPr/>
          <w:p w:rsidR="00000000" w:rsidDel="00000000" w:rsidP="00000000" w:rsidRDefault="00000000" w:rsidRPr="00000000" w14:paraId="0000004E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Date : _____/_____/_____</w:t>
            </w:r>
          </w:p>
          <w:p w:rsidR="00000000" w:rsidDel="00000000" w:rsidP="00000000" w:rsidRDefault="00000000" w:rsidRPr="00000000" w14:paraId="0000004F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Patient(e) : ________________________          DDN : _____/_____/_____</w:t>
            </w:r>
          </w:p>
          <w:p w:rsidR="00000000" w:rsidDel="00000000" w:rsidP="00000000" w:rsidRDefault="00000000" w:rsidRPr="00000000" w14:paraId="00000050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# Téléphone : _____________________________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Rx : </w:t>
            </w:r>
          </w:p>
          <w:p w:rsidR="00000000" w:rsidDel="00000000" w:rsidP="00000000" w:rsidRDefault="00000000" w:rsidRPr="00000000" w14:paraId="00000052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Renouvellements : _____</w:t>
            </w:r>
          </w:p>
          <w:p w:rsidR="00000000" w:rsidDel="00000000" w:rsidP="00000000" w:rsidRDefault="00000000" w:rsidRPr="00000000" w14:paraId="00000057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Médecin : __________     Numéro de pratique: __________    Signature : __________</w:t>
            </w:r>
          </w:p>
          <w:p w:rsidR="00000000" w:rsidDel="00000000" w:rsidP="00000000" w:rsidRDefault="00000000" w:rsidRPr="00000000" w14:paraId="0000005B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Adresse : ____________________________________________</w:t>
            </w:r>
          </w:p>
          <w:p w:rsidR="00000000" w:rsidDel="00000000" w:rsidP="00000000" w:rsidRDefault="00000000" w:rsidRPr="00000000" w14:paraId="0000005C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#Téléphone : ____________________     #Télécopieur : ________________</w:t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contextualSpacing w:val="0"/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Certification du prescripteur </w:t>
            </w:r>
          </w:p>
          <w:p w:rsidR="00000000" w:rsidDel="00000000" w:rsidP="00000000" w:rsidRDefault="00000000" w:rsidRPr="00000000" w14:paraId="0000005E">
            <w:pPr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Je certifie que :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cette ordonnance est une ordonnance originale,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le pharmacien identifié précité est le seul destinataire,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l’original ne sera pas réutilisé.</w:t>
            </w:r>
          </w:p>
        </w:tc>
      </w:tr>
    </w:tbl>
    <w:p w:rsidR="00000000" w:rsidDel="00000000" w:rsidP="00000000" w:rsidRDefault="00000000" w:rsidRPr="00000000" w14:paraId="00000062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Veuillez svp nous faire parvenir une copie de cette page avec votre conduite à tenir. </w:t>
      </w:r>
    </w:p>
    <w:p w:rsidR="00000000" w:rsidDel="00000000" w:rsidP="00000000" w:rsidRDefault="00000000" w:rsidRPr="00000000" w14:paraId="00000064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Si vous avez besoin d’information complémentaire, n’hésitez pas à communiquer avec moi. </w:t>
      </w:r>
    </w:p>
    <w:p w:rsidR="00000000" w:rsidDel="00000000" w:rsidP="00000000" w:rsidRDefault="00000000" w:rsidRPr="00000000" w14:paraId="00000066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Cordialement, </w:t>
      </w:r>
    </w:p>
    <w:p w:rsidR="00000000" w:rsidDel="00000000" w:rsidP="00000000" w:rsidRDefault="00000000" w:rsidRPr="00000000" w14:paraId="00000068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Pharmacien(ne) : ____________________</w:t>
        <w:tab/>
        <w:t xml:space="preserve">Pharmacie : ____________________</w:t>
      </w:r>
    </w:p>
    <w:p w:rsidR="00000000" w:rsidDel="00000000" w:rsidP="00000000" w:rsidRDefault="00000000" w:rsidRPr="00000000" w14:paraId="0000006A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#Téléphone : ____________________</w:t>
        <w:tab/>
        <w:t xml:space="preserve">#Télécopieur : ____________________</w:t>
      </w:r>
    </w:p>
    <w:p w:rsidR="00000000" w:rsidDel="00000000" w:rsidP="00000000" w:rsidRDefault="00000000" w:rsidRPr="00000000" w14:paraId="0000006B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contextualSpacing w:val="0"/>
        <w:rPr>
          <w:rFonts w:ascii="Century Gothic" w:cs="Century Gothic" w:eastAsia="Century Gothic" w:hAnsi="Century Gothic"/>
          <w:sz w:val="22"/>
          <w:szCs w:val="22"/>
          <w:shd w:fill="cfe2f3" w:val="clear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Références : </w:t>
      </w:r>
    </w:p>
    <w:p w:rsidR="00000000" w:rsidDel="00000000" w:rsidP="00000000" w:rsidRDefault="00000000" w:rsidRPr="00000000" w14:paraId="0000006E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Monographie : Sildénafil (Viagra), P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fi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zer Canada inc.. 26 mai 2015. 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ind w:left="720" w:hanging="360"/>
        <w:contextualSpacing w:val="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Monographie : Sildenafil (Revatio), Pfizer Canada inc.. 30 octobre 2017. 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62626"/>
          <w:sz w:val="22"/>
          <w:szCs w:val="22"/>
          <w:u w:val="none"/>
          <w:vertAlign w:val="baseline"/>
          <w:rtl w:val="0"/>
        </w:rPr>
        <w:t xml:space="preserve">Monographie :</w:t>
      </w:r>
      <w:r w:rsidDel="00000000" w:rsidR="00000000" w:rsidRPr="00000000">
        <w:rPr>
          <w:rFonts w:ascii="Century Gothic" w:cs="Century Gothic" w:eastAsia="Century Gothic" w:hAnsi="Century Gothic"/>
          <w:color w:val="262626"/>
          <w:sz w:val="22"/>
          <w:szCs w:val="22"/>
          <w:rtl w:val="0"/>
        </w:rPr>
        <w:t xml:space="preserve"> Elvitégravir/cobicistat/emtricitabine/ténofovir disoproxil fumarate (Stribild), Gilead Sciences, Ontario, 12 avril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ind w:left="720" w:hanging="360"/>
        <w:contextualSpacing w:val="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Muirhead GJ, Wulff MB, Fielding A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 et al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.. Pharmacokinetic interactions between sildenafil and saquinavir/ritonavir. Br J Clin Pharmacol 2000: 50:99-107. 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ind w:left="720" w:hanging="360"/>
        <w:contextualSpacing w:val="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Sekar V, Lefebvre E, De Marez T, De Pauw M, De Paepe E, Vangeneugden T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 et al.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. Effect of repeated doses of darunavir plus low-dose ritonavir on the pharmacokinetics of sildenafil in healthy male subjects: 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 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phase I randomised, open-label, two-way crossover study. Clin Drug Investig. 2008: 28(8):479-485.</w:t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ind w:left="714" w:hanging="357"/>
        <w:contextualSpacing w:val="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Aschmann YZ, Kummer O, Linka A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et al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.. Pharmacokinetics and pharmacodynamics of sildenafil in a patient treated with human immunodeficiency virus protease inhibitors. Ther Drug Monit 2008: 30(1):130-4. </w:t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ind w:left="714" w:hanging="357"/>
        <w:contextualSpacing w:val="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Monographie : Tadalafil (Cialis), Eli Lilly Canada inc.. 22 novembre 2016. 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ind w:left="714" w:hanging="357"/>
        <w:contextualSpacing w:val="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Monographie : Tadalafil (Adcirca), Eli Lilly Canada inc.. 22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novembre 2016. 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ind w:left="714" w:hanging="357"/>
        <w:contextualSpacing w:val="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Loulergue P, Gaillard R, Mir O. Interaction involving tadalafil and CYP3A4 inhibition by ritonavir. Scand J Infect Dis 2011: 43(3):239-40. 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ind w:left="714" w:hanging="357"/>
        <w:contextualSpacing w:val="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Monographie : Vardénafil (Levitra). Bayer inc.. 04 juin 2015.</w:t>
      </w:r>
    </w:p>
    <w:p w:rsidR="00000000" w:rsidDel="00000000" w:rsidP="00000000" w:rsidRDefault="00000000" w:rsidRPr="00000000" w14:paraId="00000079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ind w:left="714" w:hanging="357"/>
        <w:contextualSpacing w:val="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Monographie : Vardénafil (Staxyn). Bayer inc.. 22 juillet 2016.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 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ind w:left="720" w:hanging="36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Monographie : Ritonavir (Norvir), Corporation AbbVie, Québec, Canada, 27 novembre 2017.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Guide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thérapeutique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VIH. [En ligne]. Disponible: </w:t>
      </w:r>
      <w:hyperlink r:id="rId6">
        <w:r w:rsidDel="00000000" w:rsidR="00000000" w:rsidRPr="00000000">
          <w:rPr>
            <w:rFonts w:ascii="Century Gothic" w:cs="Century Gothic" w:eastAsia="Century Gothic" w:hAnsi="Century Gothic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vertAlign w:val="baseline"/>
            <w:rtl w:val="0"/>
          </w:rPr>
          <w:t xml:space="preserve">http://www.guidetherapeutiquevih.com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Panel on Antiretroviral Guidelines for Adults and Adolescents. Guidelines for the Use of Antiretroviral Agents in Adults and Adolescents Living with HIV. Department of Health and Human Services. Disponible: </w:t>
      </w:r>
      <w:r w:rsidDel="00000000" w:rsidR="00000000" w:rsidRPr="00000000">
        <w:rPr>
          <w:rFonts w:ascii="Century Gothic" w:cs="Century Gothic" w:eastAsia="Century Gothic" w:hAnsi="Century Gothic"/>
          <w:color w:val="1155cc"/>
          <w:sz w:val="22"/>
          <w:szCs w:val="22"/>
          <w:u w:val="single"/>
          <w:rtl w:val="0"/>
        </w:rPr>
        <w:t xml:space="preserve">http://www.aidsinfo.nih.gov/ContentFiles/ AdultandAdolescentGL.pdf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Mincho"/>
  <w:font w:name="Arial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/>
    </w:pP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www.guidetherapeutiqueVIH.com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</w:t>
    </w:r>
    <w:r w:rsidDel="00000000" w:rsidR="00000000" w:rsidRPr="00000000">
      <w:rPr>
        <w:rtl w:val="0"/>
      </w:rPr>
      <w:t xml:space="preserve">                                                               Septembre  2018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  <w:shd w:fill="auto" w:val="clea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cs="Century Gothic" w:eastAsia="Century Gothic" w:hAnsi="Century Gothic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guidetherapeutiquevih.com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