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FA" w:rsidRDefault="000A20F9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sz w:val="22"/>
          <w:szCs w:val="22"/>
        </w:rPr>
        <w:t xml:space="preserve">Opinion pharmaceutique </w:t>
      </w:r>
    </w:p>
    <w:p w:rsidR="00084EFA" w:rsidRDefault="00084EFA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084EFA" w:rsidRDefault="000A20F9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Interaction entre antituberculeux et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r w:rsidR="00504AF9">
        <w:rPr>
          <w:rFonts w:ascii="Century Gothic" w:eastAsia="Century Gothic" w:hAnsi="Century Gothic" w:cs="Century Gothic"/>
          <w:b/>
          <w:sz w:val="22"/>
          <w:szCs w:val="22"/>
        </w:rPr>
        <w:t>(</w:t>
      </w:r>
      <w:proofErr w:type="spellStart"/>
      <w:r w:rsidR="00504AF9">
        <w:rPr>
          <w:rFonts w:ascii="Century Gothic" w:eastAsia="Century Gothic" w:hAnsi="Century Gothic" w:cs="Century Gothic"/>
          <w:b/>
          <w:sz w:val="22"/>
          <w:szCs w:val="22"/>
        </w:rPr>
        <w:t>Tivicay</w:t>
      </w:r>
      <w:proofErr w:type="gramStart"/>
      <w:r w:rsidR="00504AF9">
        <w:rPr>
          <w:rFonts w:ascii="Century Gothic" w:eastAsia="Century Gothic" w:hAnsi="Century Gothic" w:cs="Century Gothic"/>
          <w:b/>
          <w:sz w:val="22"/>
          <w:szCs w:val="22"/>
        </w:rPr>
        <w:t>,Triumeq</w:t>
      </w:r>
      <w:proofErr w:type="spellEnd"/>
      <w:proofErr w:type="gramEnd"/>
      <w:r w:rsidR="00504AF9">
        <w:rPr>
          <w:rFonts w:ascii="Century Gothic" w:eastAsia="Century Gothic" w:hAnsi="Century Gothic" w:cs="Century Gothic"/>
          <w:b/>
          <w:sz w:val="22"/>
          <w:szCs w:val="22"/>
        </w:rPr>
        <w:t xml:space="preserve">, </w:t>
      </w:r>
      <w:proofErr w:type="spellStart"/>
      <w:r w:rsidR="00504AF9">
        <w:rPr>
          <w:rFonts w:ascii="Century Gothic" w:eastAsia="Century Gothic" w:hAnsi="Century Gothic" w:cs="Century Gothic"/>
          <w:b/>
          <w:sz w:val="22"/>
          <w:szCs w:val="22"/>
        </w:rPr>
        <w:t>Dovato</w:t>
      </w:r>
      <w:proofErr w:type="spellEnd"/>
      <w:r w:rsidR="00504AF9">
        <w:rPr>
          <w:rFonts w:ascii="Century Gothic" w:eastAsia="Century Gothic" w:hAnsi="Century Gothic" w:cs="Century Gothic"/>
          <w:b/>
          <w:sz w:val="22"/>
          <w:szCs w:val="22"/>
        </w:rPr>
        <w:t xml:space="preserve"> et </w:t>
      </w:r>
      <w:proofErr w:type="spellStart"/>
      <w:r w:rsidR="00504AF9">
        <w:rPr>
          <w:rFonts w:ascii="Century Gothic" w:eastAsia="Century Gothic" w:hAnsi="Century Gothic" w:cs="Century Gothic"/>
          <w:b/>
          <w:sz w:val="22"/>
          <w:szCs w:val="22"/>
        </w:rPr>
        <w:t>Juluca</w:t>
      </w:r>
      <w:proofErr w:type="spellEnd"/>
      <w:r w:rsidR="00504AF9">
        <w:rPr>
          <w:rFonts w:ascii="Century Gothic" w:eastAsia="Century Gothic" w:hAnsi="Century Gothic" w:cs="Century Gothic"/>
          <w:b/>
          <w:sz w:val="22"/>
          <w:szCs w:val="22"/>
        </w:rPr>
        <w:t>)</w:t>
      </w:r>
    </w:p>
    <w:p w:rsidR="00084EFA" w:rsidRDefault="00084EFA">
      <w:pPr>
        <w:jc w:val="center"/>
        <w:rPr>
          <w:rFonts w:ascii="Century Gothic" w:eastAsia="Century Gothic" w:hAnsi="Century Gothic" w:cs="Century Gothic"/>
        </w:rPr>
      </w:pPr>
    </w:p>
    <w:p w:rsidR="00084EFA" w:rsidRDefault="000A20F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Patient(e) : 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DDN : _____/_____/_____</w:t>
      </w:r>
    </w:p>
    <w:p w:rsidR="00084EFA" w:rsidRDefault="00084EF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084EFA" w:rsidRDefault="000A20F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Après avoir analysé le dossier de votre patient(e), j’ai relevé un problème relié à sa pharmacothérapie. </w:t>
      </w:r>
    </w:p>
    <w:p w:rsidR="00084EFA" w:rsidRDefault="00084EF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084EFA" w:rsidRDefault="000A20F9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Interaction  entre :</w:t>
      </w:r>
    </w:p>
    <w:p w:rsidR="00084EFA" w:rsidRDefault="000A20F9">
      <w:pPr>
        <w:numPr>
          <w:ilvl w:val="0"/>
          <w:numId w:val="1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Rifampicine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Rifadin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Rofact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084EFA" w:rsidRDefault="000A20F9">
      <w:pPr>
        <w:numPr>
          <w:ilvl w:val="0"/>
          <w:numId w:val="1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Rifampicine/Isoniazide/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Pyrazinamide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Rifater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084EFA" w:rsidRDefault="000A20F9">
      <w:pPr>
        <w:numPr>
          <w:ilvl w:val="0"/>
          <w:numId w:val="1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Rifapentine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Priftin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084EFA" w:rsidRDefault="000A20F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Et </w:t>
      </w:r>
    </w:p>
    <w:p w:rsidR="00084EFA" w:rsidRDefault="000A20F9">
      <w:pPr>
        <w:numPr>
          <w:ilvl w:val="0"/>
          <w:numId w:val="7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084EFA" w:rsidRPr="00504AF9" w:rsidRDefault="000A20F9">
      <w:pPr>
        <w:numPr>
          <w:ilvl w:val="0"/>
          <w:numId w:val="7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</w:t>
      </w:r>
      <w:r>
        <w:rPr>
          <w:rFonts w:ascii="Century Gothic" w:eastAsia="Century Gothic" w:hAnsi="Century Gothic" w:cs="Century Gothic"/>
          <w:sz w:val="22"/>
          <w:szCs w:val="22"/>
        </w:rPr>
        <w:t>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Abacavir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Triumeq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504AF9" w:rsidRDefault="00504AF9">
      <w:pPr>
        <w:numPr>
          <w:ilvl w:val="0"/>
          <w:numId w:val="7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amivudine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Dovato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084EFA" w:rsidRDefault="000A20F9">
      <w:pPr>
        <w:numPr>
          <w:ilvl w:val="0"/>
          <w:numId w:val="7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084EFA" w:rsidRDefault="00084EF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084EFA" w:rsidRDefault="000A20F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Une réduction de l'efficacité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peut survenir lors de l’administration concomitante avec la rifampicine ou la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rifapentine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. Voici pourquoi 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1-</w:t>
      </w:r>
      <w:r w:rsidR="00504AF9">
        <w:rPr>
          <w:rFonts w:ascii="Century Gothic" w:eastAsia="Century Gothic" w:hAnsi="Century Gothic" w:cs="Century Gothic"/>
          <w:sz w:val="22"/>
          <w:szCs w:val="22"/>
          <w:vertAlign w:val="superscript"/>
        </w:rPr>
        <w:t>9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>:</w:t>
      </w:r>
    </w:p>
    <w:p w:rsidR="00084EFA" w:rsidRDefault="000A20F9">
      <w:pPr>
        <w:numPr>
          <w:ilvl w:val="0"/>
          <w:numId w:val="9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La rifampicine est un i</w:t>
      </w:r>
      <w:r>
        <w:rPr>
          <w:rFonts w:ascii="Century Gothic" w:eastAsia="Century Gothic" w:hAnsi="Century Gothic" w:cs="Century Gothic"/>
          <w:sz w:val="22"/>
          <w:szCs w:val="22"/>
        </w:rPr>
        <w:t>nducteur de la conjugaison (UGT-1A1).</w:t>
      </w:r>
    </w:p>
    <w:p w:rsidR="00084EFA" w:rsidRDefault="000A20F9">
      <w:pPr>
        <w:numPr>
          <w:ilvl w:val="1"/>
          <w:numId w:val="9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Le métabolisme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implique l’UGT.</w:t>
      </w:r>
    </w:p>
    <w:p w:rsidR="00084EFA" w:rsidRDefault="000A20F9">
      <w:pPr>
        <w:numPr>
          <w:ilvl w:val="1"/>
          <w:numId w:val="9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L’induction peut diminuer la concentration plasmatique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son efficacité clinique.</w:t>
      </w:r>
    </w:p>
    <w:p w:rsidR="00084EFA" w:rsidRDefault="000A20F9">
      <w:pPr>
        <w:numPr>
          <w:ilvl w:val="0"/>
          <w:numId w:val="8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La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rifapentine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est un inducteur enzymatique du CYP3A4</w:t>
      </w:r>
    </w:p>
    <w:p w:rsidR="00084EFA" w:rsidRDefault="000A20F9">
      <w:pPr>
        <w:numPr>
          <w:ilvl w:val="1"/>
          <w:numId w:val="8"/>
        </w:numPr>
        <w:contextualSpacing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Le métabolisme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implique le CYP3A4.</w:t>
      </w:r>
    </w:p>
    <w:p w:rsidR="00084EFA" w:rsidRDefault="000A20F9">
      <w:pPr>
        <w:numPr>
          <w:ilvl w:val="1"/>
          <w:numId w:val="8"/>
        </w:numPr>
        <w:contextualSpacing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L’induction peut diminuer la concentration plasmatique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son efficacité clinique.</w:t>
      </w:r>
    </w:p>
    <w:p w:rsidR="00084EFA" w:rsidRDefault="00084EF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084EFA" w:rsidRDefault="000A20F9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Pour de plus amples informations, voici des études évaluant les interactions ci-haut :</w:t>
      </w:r>
    </w:p>
    <w:p w:rsidR="00084EFA" w:rsidRDefault="000A20F9">
      <w:pPr>
        <w:numPr>
          <w:ilvl w:val="0"/>
          <w:numId w:val="10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Isoniazide/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Rifapen</w:t>
      </w:r>
      <w:r>
        <w:rPr>
          <w:rFonts w:ascii="Century Gothic" w:eastAsia="Century Gothic" w:hAnsi="Century Gothic" w:cs="Century Gothic"/>
          <w:sz w:val="22"/>
          <w:szCs w:val="22"/>
        </w:rPr>
        <w:t>tine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504AF9">
        <w:rPr>
          <w:rFonts w:ascii="Century Gothic" w:eastAsia="Century Gothic" w:hAnsi="Century Gothic" w:cs="Century Gothic"/>
          <w:sz w:val="22"/>
          <w:szCs w:val="22"/>
          <w:vertAlign w:val="superscript"/>
        </w:rPr>
        <w:t>5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: </w:t>
      </w:r>
    </w:p>
    <w:p w:rsidR="00084EFA" w:rsidRDefault="000A20F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Les données pharmacocinétiques limitées de ces sujets ont montré une diminution de l’exposition au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de 46 % et des valeurs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Cmin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de 74 % avec la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-administration d’Isoniazide/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Rifapentine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hebdomadaire. De plus, une augmentation de l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a toxicité probablement due à la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rifapentine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semble survenir lorsqu’administré avec 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084EFA" w:rsidRDefault="00084EF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084EFA" w:rsidRDefault="000A20F9">
      <w:pPr>
        <w:numPr>
          <w:ilvl w:val="0"/>
          <w:numId w:val="2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Rifampicine 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1-3</w:t>
      </w:r>
      <w:proofErr w:type="gramStart"/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,</w:t>
      </w:r>
      <w:r w:rsidR="00504AF9">
        <w:rPr>
          <w:rFonts w:ascii="Century Gothic" w:eastAsia="Century Gothic" w:hAnsi="Century Gothic" w:cs="Century Gothic"/>
          <w:sz w:val="22"/>
          <w:szCs w:val="22"/>
          <w:vertAlign w:val="superscript"/>
        </w:rPr>
        <w:t>6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,</w:t>
      </w:r>
      <w:r w:rsidR="00504AF9">
        <w:rPr>
          <w:rFonts w:ascii="Century Gothic" w:eastAsia="Century Gothic" w:hAnsi="Century Gothic" w:cs="Century Gothic"/>
          <w:sz w:val="22"/>
          <w:szCs w:val="22"/>
          <w:vertAlign w:val="superscript"/>
        </w:rPr>
        <w:t>7</w:t>
      </w:r>
      <w:proofErr w:type="gramEnd"/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>:</w:t>
      </w:r>
    </w:p>
    <w:p w:rsidR="00084EFA" w:rsidRDefault="000A20F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Les études ont démontré qu’augmenter la prise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 mg BID en concomitance avec Rifampicine était comparable à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50 mg DIE seul, avec une bonne tolérance, et semble être un traitement efficace.</w:t>
      </w:r>
    </w:p>
    <w:p w:rsidR="00084EFA" w:rsidRDefault="00084EF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084EFA" w:rsidRDefault="000A20F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La monographie de Rifampicine recom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mande de donner 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Triumeq</w:t>
      </w:r>
      <w:proofErr w:type="spellEnd"/>
      <w:r w:rsidR="00504AF9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="00504AF9">
        <w:rPr>
          <w:rFonts w:ascii="Century Gothic" w:eastAsia="Century Gothic" w:hAnsi="Century Gothic" w:cs="Century Gothic"/>
          <w:sz w:val="22"/>
          <w:szCs w:val="22"/>
        </w:rPr>
        <w:t>Dovato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 à 50 mg BID chez les patients qui n’ont pas de résistance aux inhibiteurs de l’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intégrase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(INI). Chez les patients avec résistance aux INI, on suggère de choisir une solution de rechange à la Rifampicine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</w:t>
      </w:r>
      <w:r>
        <w:rPr>
          <w:rFonts w:ascii="Century Gothic" w:eastAsia="Century Gothic" w:hAnsi="Century Gothic" w:cs="Century Gothic"/>
          <w:sz w:val="22"/>
          <w:szCs w:val="22"/>
        </w:rPr>
        <w:t>.g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Rifabutine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).</w:t>
      </w:r>
    </w:p>
    <w:p w:rsidR="00084EFA" w:rsidRDefault="00084EF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084EFA" w:rsidRDefault="000A20F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lastRenderedPageBreak/>
        <w:t xml:space="preserve">L’association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) avec la rifampicine ou la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rifapentine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est contre-indiquée.</w:t>
      </w:r>
    </w:p>
    <w:p w:rsidR="00084EFA" w:rsidRDefault="00084EFA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084EFA" w:rsidRDefault="000A20F9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Options thérapeutiques possibles : </w:t>
      </w:r>
    </w:p>
    <w:p w:rsidR="00084EFA" w:rsidRDefault="00084E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084EFA" w:rsidRDefault="000A20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Rifampicine : </w:t>
      </w:r>
    </w:p>
    <w:p w:rsidR="00084EFA" w:rsidRDefault="00504AF9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, </w:t>
      </w:r>
      <w:proofErr w:type="spellStart"/>
      <w:r w:rsidR="000A20F9">
        <w:rPr>
          <w:rFonts w:ascii="Century Gothic" w:eastAsia="Century Gothic" w:hAnsi="Century Gothic" w:cs="Century Gothic"/>
          <w:b/>
          <w:sz w:val="22"/>
          <w:szCs w:val="22"/>
        </w:rPr>
        <w:t>Triumeq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ou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Dovato</w:t>
      </w:r>
      <w:proofErr w:type="spellEnd"/>
      <w:r w:rsidR="000A20F9">
        <w:rPr>
          <w:rFonts w:ascii="Century Gothic" w:eastAsia="Century Gothic" w:hAnsi="Century Gothic" w:cs="Century Gothic"/>
          <w:b/>
          <w:sz w:val="22"/>
          <w:szCs w:val="22"/>
        </w:rPr>
        <w:t>)</w:t>
      </w:r>
    </w:p>
    <w:p w:rsidR="00084EFA" w:rsidRDefault="000A20F9">
      <w:pPr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Si pas de résistance aux INI </w:t>
      </w: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: </w:t>
      </w:r>
    </w:p>
    <w:p w:rsidR="00084EFA" w:rsidRDefault="000A20F9">
      <w:pPr>
        <w:numPr>
          <w:ilvl w:val="1"/>
          <w:numId w:val="4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Donner une dose supplémentaire de 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:rsidR="00084EFA" w:rsidRDefault="000A20F9">
      <w:pPr>
        <w:ind w:left="1440"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>soit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 mg BID ou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Triumeq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1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DIE associé au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50 mg DIE</w:t>
      </w:r>
      <w:r w:rsidR="00504AF9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504AF9">
        <w:rPr>
          <w:rFonts w:ascii="Century Gothic" w:eastAsia="Century Gothic" w:hAnsi="Century Gothic" w:cs="Century Gothic"/>
          <w:sz w:val="22"/>
          <w:szCs w:val="22"/>
        </w:rPr>
        <w:t xml:space="preserve">ou </w:t>
      </w:r>
      <w:proofErr w:type="spellStart"/>
      <w:r w:rsidR="00504AF9">
        <w:rPr>
          <w:rFonts w:ascii="Century Gothic" w:eastAsia="Century Gothic" w:hAnsi="Century Gothic" w:cs="Century Gothic"/>
          <w:sz w:val="22"/>
          <w:szCs w:val="22"/>
        </w:rPr>
        <w:t>Dovato</w:t>
      </w:r>
      <w:proofErr w:type="spellEnd"/>
      <w:r w:rsidR="00504AF9">
        <w:rPr>
          <w:rFonts w:ascii="Century Gothic" w:eastAsia="Century Gothic" w:hAnsi="Century Gothic" w:cs="Century Gothic"/>
          <w:sz w:val="22"/>
          <w:szCs w:val="22"/>
        </w:rPr>
        <w:t xml:space="preserve"> 1 </w:t>
      </w:r>
      <w:proofErr w:type="spellStart"/>
      <w:r w:rsidR="00504AF9">
        <w:rPr>
          <w:rFonts w:ascii="Century Gothic" w:eastAsia="Century Gothic" w:hAnsi="Century Gothic" w:cs="Century Gothic"/>
          <w:sz w:val="22"/>
          <w:szCs w:val="22"/>
        </w:rPr>
        <w:t>co</w:t>
      </w:r>
      <w:proofErr w:type="spellEnd"/>
      <w:r w:rsidR="00504AF9">
        <w:rPr>
          <w:rFonts w:ascii="Century Gothic" w:eastAsia="Century Gothic" w:hAnsi="Century Gothic" w:cs="Century Gothic"/>
          <w:sz w:val="22"/>
          <w:szCs w:val="22"/>
        </w:rPr>
        <w:t xml:space="preserve"> DIE associé au </w:t>
      </w:r>
      <w:proofErr w:type="spellStart"/>
      <w:r w:rsidR="00504AF9">
        <w:rPr>
          <w:rFonts w:ascii="Century Gothic" w:eastAsia="Century Gothic" w:hAnsi="Century Gothic" w:cs="Century Gothic"/>
          <w:sz w:val="22"/>
          <w:szCs w:val="22"/>
        </w:rPr>
        <w:t>Tivicay</w:t>
      </w:r>
      <w:proofErr w:type="spellEnd"/>
      <w:r w:rsidR="00504AF9">
        <w:rPr>
          <w:rFonts w:ascii="Century Gothic" w:eastAsia="Century Gothic" w:hAnsi="Century Gothic" w:cs="Century Gothic"/>
          <w:sz w:val="22"/>
          <w:szCs w:val="22"/>
        </w:rPr>
        <w:t xml:space="preserve"> 50 mg DIE</w:t>
      </w:r>
    </w:p>
    <w:p w:rsidR="00084EFA" w:rsidRDefault="000A20F9">
      <w:pPr>
        <w:spacing w:before="20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i/>
          <w:sz w:val="22"/>
          <w:szCs w:val="22"/>
        </w:rPr>
        <w:t>Si résistance aux INI ou signes et symptômes cliniques d’échec à la thérapie 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:rsidR="00084EFA" w:rsidRDefault="000A20F9">
      <w:pPr>
        <w:numPr>
          <w:ilvl w:val="0"/>
          <w:numId w:val="11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Remplacer Rifampicine par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Rifabutine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Mycobutin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) 300 </w:t>
      </w:r>
      <w:r>
        <w:rPr>
          <w:rFonts w:ascii="Century Gothic" w:eastAsia="Century Gothic" w:hAnsi="Century Gothic" w:cs="Century Gothic"/>
          <w:sz w:val="22"/>
          <w:szCs w:val="22"/>
        </w:rPr>
        <w:t>mg DIE</w:t>
      </w:r>
    </w:p>
    <w:p w:rsidR="00084EFA" w:rsidRDefault="00084EF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084EFA" w:rsidRDefault="00084EFA">
      <w:pPr>
        <w:ind w:left="144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084EFA" w:rsidRDefault="000A20F9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)</w:t>
      </w:r>
    </w:p>
    <w:p w:rsidR="00084EFA" w:rsidRDefault="000A20F9">
      <w:pPr>
        <w:numPr>
          <w:ilvl w:val="1"/>
          <w:numId w:val="4"/>
        </w:numPr>
        <w:contextualSpacing/>
        <w:jc w:val="both"/>
        <w:rPr>
          <w:rFonts w:ascii="Noto Sans Symbols" w:eastAsia="Noto Sans Symbols" w:hAnsi="Noto Sans Symbols" w:cs="Noto Sans Symbols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L’administration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) est contre-indiquée : changer d’antituberculeux ou d’antirétroviral : </w:t>
      </w:r>
    </w:p>
    <w:p w:rsidR="00084EFA" w:rsidRDefault="00084EFA">
      <w:pPr>
        <w:ind w:left="144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084EFA" w:rsidRDefault="000A20F9">
      <w:pPr>
        <w:ind w:left="144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________________________________________________________________________</w:t>
      </w:r>
    </w:p>
    <w:p w:rsidR="00084EFA" w:rsidRDefault="00084EF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084EFA" w:rsidRDefault="000A20F9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Suivi : </w:t>
      </w:r>
    </w:p>
    <w:p w:rsidR="00084EFA" w:rsidRDefault="000A20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Surveiller l’efficacité thérapeutique du traitement anti-VIH, charge virale et CD4</w:t>
      </w:r>
      <w:r>
        <w:rPr>
          <w:rFonts w:ascii="Century Gothic" w:eastAsia="Century Gothic" w:hAnsi="Century Gothic" w:cs="Century Gothic"/>
          <w:color w:val="000000"/>
          <w:sz w:val="22"/>
          <w:szCs w:val="22"/>
          <w:vertAlign w:val="superscript"/>
        </w:rPr>
        <w:t>+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084EFA" w:rsidRDefault="00084EFA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084EFA" w:rsidRDefault="000A20F9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br w:type="page"/>
      </w:r>
    </w:p>
    <w:p w:rsidR="00084EFA" w:rsidRDefault="000A20F9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Suggestion de la pharmacie ou nouvelle prescription : </w:t>
      </w:r>
    </w:p>
    <w:p w:rsidR="00084EFA" w:rsidRDefault="00084EFA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084EFA">
        <w:tc>
          <w:tcPr>
            <w:tcW w:w="9396" w:type="dxa"/>
          </w:tcPr>
          <w:p w:rsidR="00084EFA" w:rsidRDefault="000A20F9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Date : _____/_____/_____</w:t>
            </w:r>
          </w:p>
          <w:p w:rsidR="00084EFA" w:rsidRDefault="000A20F9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Patient(e) : ________________________          DDN : _____/_____/_____</w:t>
            </w:r>
          </w:p>
          <w:p w:rsidR="00084EFA" w:rsidRDefault="000A20F9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 Téléphone: _____________________________</w:t>
            </w:r>
          </w:p>
        </w:tc>
      </w:tr>
      <w:tr w:rsidR="00084EFA">
        <w:tc>
          <w:tcPr>
            <w:tcW w:w="9396" w:type="dxa"/>
          </w:tcPr>
          <w:p w:rsidR="00084EFA" w:rsidRDefault="000A20F9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Rx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 : </w:t>
            </w:r>
          </w:p>
          <w:p w:rsidR="00084EFA" w:rsidRDefault="00084EFA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084EFA" w:rsidRDefault="00084EFA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084EFA" w:rsidRDefault="00084EFA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084EFA" w:rsidRDefault="00084EFA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084EFA" w:rsidRDefault="000A20F9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Renouvellements : _____</w:t>
            </w:r>
          </w:p>
          <w:p w:rsidR="00084EFA" w:rsidRDefault="00084EFA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084EFA" w:rsidRDefault="00084EFA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084EFA" w:rsidRDefault="00084EFA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084EFA" w:rsidRDefault="000A20F9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Médecin : __________     Numéro de pratique : __________    Signature : __________</w:t>
            </w:r>
          </w:p>
          <w:p w:rsidR="00084EFA" w:rsidRDefault="000A20F9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Adresse : ____________________________________________</w:t>
            </w:r>
          </w:p>
          <w:p w:rsidR="00084EFA" w:rsidRDefault="000A20F9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#Téléphone : ____________________     #Télécopieur : ________________</w:t>
            </w:r>
          </w:p>
        </w:tc>
      </w:tr>
      <w:tr w:rsidR="00084EFA">
        <w:tc>
          <w:tcPr>
            <w:tcW w:w="9396" w:type="dxa"/>
          </w:tcPr>
          <w:p w:rsidR="00084EFA" w:rsidRDefault="000A20F9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Certification du prescripteur </w:t>
            </w:r>
          </w:p>
          <w:p w:rsidR="00084EFA" w:rsidRDefault="000A20F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Je certifie que : </w:t>
            </w:r>
          </w:p>
          <w:p w:rsidR="00084EFA" w:rsidRDefault="000A20F9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cette ordonnance est une ordonnance originale, </w:t>
            </w:r>
          </w:p>
          <w:p w:rsidR="00084EFA" w:rsidRDefault="000A20F9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le pharmacien identifié précité est le seul destinataire, </w:t>
            </w:r>
          </w:p>
          <w:p w:rsidR="00084EFA" w:rsidRDefault="000A20F9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l’original ne sera pas réutilisé.</w:t>
            </w:r>
          </w:p>
        </w:tc>
      </w:tr>
    </w:tbl>
    <w:p w:rsidR="00084EFA" w:rsidRDefault="00084EF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084EFA" w:rsidRDefault="000A20F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Veuillez svp nous faire parvenir une copie de cette page avec votre conduite à tenir. </w:t>
      </w:r>
    </w:p>
    <w:p w:rsidR="00084EFA" w:rsidRDefault="00084EF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084EFA" w:rsidRDefault="000A20F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Si vous avez besoin d’information complémentaire, n’hésitez pas à communiquer avec moi. </w:t>
      </w:r>
    </w:p>
    <w:p w:rsidR="00084EFA" w:rsidRDefault="00084EF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084EFA" w:rsidRDefault="000A20F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Cordialement, </w:t>
      </w:r>
    </w:p>
    <w:p w:rsidR="00084EFA" w:rsidRDefault="00084EF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084EFA" w:rsidRDefault="000A20F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Pharmacien(ne) : _________</w:t>
      </w:r>
      <w:r>
        <w:rPr>
          <w:rFonts w:ascii="Century Gothic" w:eastAsia="Century Gothic" w:hAnsi="Century Gothic" w:cs="Century Gothic"/>
          <w:sz w:val="22"/>
          <w:szCs w:val="22"/>
        </w:rPr>
        <w:t>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Pharmacie : ____________________</w:t>
      </w:r>
    </w:p>
    <w:p w:rsidR="00084EFA" w:rsidRDefault="000A20F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#Téléphone 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#Télécopieur : ____________________</w:t>
      </w:r>
    </w:p>
    <w:p w:rsidR="00084EFA" w:rsidRDefault="00084EFA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084EFA" w:rsidRDefault="00084EF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084EFA" w:rsidRDefault="000A20F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br w:type="page"/>
      </w:r>
    </w:p>
    <w:p w:rsidR="00084EFA" w:rsidRDefault="000A20F9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t>Références</w:t>
      </w:r>
      <w:proofErr w:type="gram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 : </w:t>
      </w:r>
    </w:p>
    <w:p w:rsidR="00084EFA" w:rsidRDefault="00504AF9">
      <w:pPr>
        <w:numPr>
          <w:ilvl w:val="0"/>
          <w:numId w:val="5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TIVICAY (comprimés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10, 25 et 50 mg), numéro de contrôle de la présentation : </w:t>
      </w:r>
      <w:r w:rsidRPr="004627B3">
        <w:rPr>
          <w:rFonts w:ascii="Century Gothic" w:eastAsia="Century Gothic" w:hAnsi="Century Gothic" w:cs="Century Gothic"/>
          <w:sz w:val="22"/>
          <w:szCs w:val="22"/>
        </w:rPr>
        <w:t>233258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Healthcare ULC, Québec, Canada, Janvier 2020</w:t>
      </w:r>
      <w:r w:rsidR="000A20F9"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084EFA" w:rsidRDefault="00504AF9">
      <w:pPr>
        <w:widowControl w:val="0"/>
        <w:numPr>
          <w:ilvl w:val="0"/>
          <w:numId w:val="5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TRIUMEQ (comprimés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, d’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abacavir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50, 600 et 300 mg respectivement), numéro de contrôle de présentation : </w:t>
      </w:r>
      <w:r w:rsidRPr="004627B3">
        <w:rPr>
          <w:rFonts w:ascii="Century Gothic" w:eastAsia="Century Gothic" w:hAnsi="Century Gothic" w:cs="Century Gothic"/>
          <w:sz w:val="22"/>
          <w:szCs w:val="22"/>
        </w:rPr>
        <w:t>233245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Healthcare ULC, Québec, Canada, Janvier 2020</w:t>
      </w:r>
      <w:r w:rsidR="000A20F9"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504AF9" w:rsidRDefault="00504AF9">
      <w:pPr>
        <w:widowControl w:val="0"/>
        <w:numPr>
          <w:ilvl w:val="0"/>
          <w:numId w:val="5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DOVATO (comprimés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 et 300 mg respectivement), numéro de contrôle de présentation : </w:t>
      </w:r>
      <w:r w:rsidRPr="004627B3">
        <w:rPr>
          <w:rFonts w:ascii="Century Gothic" w:eastAsia="Century Gothic" w:hAnsi="Century Gothic" w:cs="Century Gothic"/>
          <w:sz w:val="22"/>
          <w:szCs w:val="22"/>
        </w:rPr>
        <w:t>233469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Healthcare ULC, Québec, Canada, Septembre 2020.</w:t>
      </w:r>
    </w:p>
    <w:p w:rsidR="00084EFA" w:rsidRDefault="00504AF9">
      <w:pPr>
        <w:widowControl w:val="0"/>
        <w:numPr>
          <w:ilvl w:val="0"/>
          <w:numId w:val="5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JULUCA (comprimé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 mg et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25 mg), numéro de contrôle de la présentation </w:t>
      </w:r>
      <w:r w:rsidRPr="004627B3">
        <w:rPr>
          <w:rFonts w:ascii="Century Gothic" w:eastAsia="Century Gothic" w:hAnsi="Century Gothic" w:cs="Century Gothic"/>
          <w:sz w:val="22"/>
          <w:szCs w:val="22"/>
        </w:rPr>
        <w:t>: 233259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Healthcare ULC, Québec, Canada, Février 2020.</w:t>
      </w:r>
    </w:p>
    <w:p w:rsidR="00084EFA" w:rsidRDefault="000A20F9">
      <w:pPr>
        <w:numPr>
          <w:ilvl w:val="0"/>
          <w:numId w:val="5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Brooks KM, Pau AK, George JM, Alfaro R, Kellogg A et al. Early Termination of a PK Study </w:t>
      </w:r>
      <w:proofErr w:type="gramStart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>Between</w:t>
      </w:r>
      <w:proofErr w:type="gramEnd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proofErr w:type="spellStart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>Dolutegravir</w:t>
      </w:r>
      <w:proofErr w:type="spellEnd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and Weekly Isoniazid/</w:t>
      </w:r>
      <w:proofErr w:type="spellStart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>Rifapentine</w:t>
      </w:r>
      <w:proofErr w:type="spellEnd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.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CROI 2017, Seattle, WA USA,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February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13-16 2017. Abstract #409a.</w:t>
      </w:r>
    </w:p>
    <w:p w:rsidR="00084EFA" w:rsidRPr="00504AF9" w:rsidRDefault="000A20F9">
      <w:pPr>
        <w:numPr>
          <w:ilvl w:val="0"/>
          <w:numId w:val="5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>Dooley KE, Say</w:t>
      </w:r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re P, Borland J, et al. Safety Tolerability, and pharmacokinetics of the HIV integrase inhibitor </w:t>
      </w:r>
      <w:proofErr w:type="spellStart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>dolutegravir</w:t>
      </w:r>
      <w:proofErr w:type="spellEnd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given twice daily with rifampin or once daily with </w:t>
      </w:r>
      <w:proofErr w:type="spellStart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>rifabutin</w:t>
      </w:r>
      <w:proofErr w:type="spellEnd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: results of a phase 1 study among healthy subjects. J </w:t>
      </w:r>
      <w:proofErr w:type="spellStart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>Acquir</w:t>
      </w:r>
      <w:proofErr w:type="spellEnd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Immune </w:t>
      </w:r>
      <w:proofErr w:type="spellStart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>Defic</w:t>
      </w:r>
      <w:proofErr w:type="spellEnd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proofErr w:type="spellStart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>Syndr</w:t>
      </w:r>
      <w:proofErr w:type="spellEnd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>. 2013</w:t>
      </w:r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Jan; 62(1): 21-27</w:t>
      </w:r>
    </w:p>
    <w:p w:rsidR="00084EFA" w:rsidRPr="00504AF9" w:rsidRDefault="000A20F9">
      <w:pPr>
        <w:numPr>
          <w:ilvl w:val="0"/>
          <w:numId w:val="5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Dooley KE, Kaplan R, </w:t>
      </w:r>
      <w:proofErr w:type="spellStart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>Mwelase</w:t>
      </w:r>
      <w:proofErr w:type="spellEnd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N et al. Safety and efficacy of </w:t>
      </w:r>
      <w:proofErr w:type="spellStart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>dolutegravir</w:t>
      </w:r>
      <w:proofErr w:type="spellEnd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-based ART in TB/HIV </w:t>
      </w:r>
      <w:proofErr w:type="spellStart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>coinfected</w:t>
      </w:r>
      <w:proofErr w:type="spellEnd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adults at week 24. CROI 2018, Boston, March 2018, abstract #33.</w:t>
      </w:r>
    </w:p>
    <w:p w:rsidR="00084EFA" w:rsidRPr="00504AF9" w:rsidRDefault="000A20F9">
      <w:pPr>
        <w:numPr>
          <w:ilvl w:val="0"/>
          <w:numId w:val="5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>Panel on Antiretroviral Guidelines for Adults and Adolescents. Guide</w:t>
      </w:r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lines for the use of antiretroviral agents in HIV-infected adults and adolescents. Department of Health and Human Services. Federal </w:t>
      </w:r>
      <w:proofErr w:type="gramStart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>register</w:t>
      </w:r>
      <w:proofErr w:type="gramEnd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April 8, 2015. P. 1-288. Available </w:t>
      </w:r>
      <w:proofErr w:type="gramStart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>from :</w:t>
      </w:r>
      <w:proofErr w:type="gramEnd"/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hyperlink r:id="rId8">
        <w:r w:rsidRPr="00504AF9">
          <w:rPr>
            <w:rFonts w:ascii="Century Gothic" w:eastAsia="Century Gothic" w:hAnsi="Century Gothic" w:cs="Century Gothic"/>
            <w:color w:val="1155CC"/>
            <w:sz w:val="22"/>
            <w:szCs w:val="22"/>
            <w:u w:val="single"/>
            <w:lang w:val="en-CA"/>
          </w:rPr>
          <w:t>http://www.aidsinfo.nih.gov/ContentFiles/AdultandAdolescentGL.pdf</w:t>
        </w:r>
      </w:hyperlink>
      <w:r w:rsidRPr="00504AF9">
        <w:rPr>
          <w:rFonts w:ascii="Century Gothic" w:eastAsia="Century Gothic" w:hAnsi="Century Gothic" w:cs="Century Gothic"/>
          <w:sz w:val="22"/>
          <w:szCs w:val="22"/>
          <w:lang w:val="en-CA"/>
        </w:rPr>
        <w:t>.</w:t>
      </w:r>
    </w:p>
    <w:p w:rsidR="00084EFA" w:rsidRDefault="000A20F9" w:rsidP="00504AF9">
      <w:pPr>
        <w:numPr>
          <w:ilvl w:val="0"/>
          <w:numId w:val="5"/>
        </w:numPr>
        <w:contextualSpacing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Guide thérapeutique VIH. [En ligne]. Disponible : </w:t>
      </w:r>
      <w:r>
        <w:rPr>
          <w:rFonts w:ascii="Century Gothic" w:eastAsia="Century Gothic" w:hAnsi="Century Gothic" w:cs="Century Gothic"/>
          <w:color w:val="0000FF"/>
          <w:sz w:val="22"/>
          <w:szCs w:val="22"/>
        </w:rPr>
        <w:t xml:space="preserve">http://www.guidetherapeutiquevih.com </w:t>
      </w:r>
    </w:p>
    <w:sectPr w:rsidR="00084EFA" w:rsidSect="00504AF9">
      <w:footerReference w:type="default" r:id="rId9"/>
      <w:pgSz w:w="12240" w:h="15840"/>
      <w:pgMar w:top="1276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F9" w:rsidRDefault="000A20F9">
      <w:r>
        <w:separator/>
      </w:r>
    </w:p>
  </w:endnote>
  <w:endnote w:type="continuationSeparator" w:id="0">
    <w:p w:rsidR="000A20F9" w:rsidRDefault="000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AF9" w:rsidRPr="00504AF9" w:rsidRDefault="00504AF9" w:rsidP="00504A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hyperlink r:id="rId1">
      <w:r>
        <w:rPr>
          <w:color w:val="0563C1"/>
          <w:u w:val="single"/>
        </w:rPr>
        <w:t>www.guidetherapeutiqueVIH.com</w:t>
      </w:r>
    </w:hyperlink>
    <w:r>
      <w:rPr>
        <w:color w:val="000000"/>
      </w:rPr>
      <w:t xml:space="preserve">  </w:t>
    </w:r>
    <w:r>
      <w:tab/>
    </w:r>
    <w:r>
      <w:tab/>
      <w:t>Octobre 2020</w:t>
    </w:r>
  </w:p>
  <w:p w:rsidR="00084EFA" w:rsidRDefault="00084EFA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F9" w:rsidRDefault="000A20F9">
      <w:r>
        <w:separator/>
      </w:r>
    </w:p>
  </w:footnote>
  <w:footnote w:type="continuationSeparator" w:id="0">
    <w:p w:rsidR="000A20F9" w:rsidRDefault="000A2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722"/>
    <w:multiLevelType w:val="multilevel"/>
    <w:tmpl w:val="40DED1D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B15F04"/>
    <w:multiLevelType w:val="multilevel"/>
    <w:tmpl w:val="C324F63A"/>
    <w:lvl w:ilvl="0">
      <w:start w:val="1"/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FA0584"/>
    <w:multiLevelType w:val="multilevel"/>
    <w:tmpl w:val="6CFC59CA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D822CE"/>
    <w:multiLevelType w:val="multilevel"/>
    <w:tmpl w:val="F3B8A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47B5B61"/>
    <w:multiLevelType w:val="multilevel"/>
    <w:tmpl w:val="E1784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7A836B3"/>
    <w:multiLevelType w:val="multilevel"/>
    <w:tmpl w:val="4F083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E857EAE"/>
    <w:multiLevelType w:val="multilevel"/>
    <w:tmpl w:val="56962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EFA1B36"/>
    <w:multiLevelType w:val="multilevel"/>
    <w:tmpl w:val="37E84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D56B1"/>
    <w:multiLevelType w:val="multilevel"/>
    <w:tmpl w:val="1042011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AB81ECD"/>
    <w:multiLevelType w:val="multilevel"/>
    <w:tmpl w:val="974CDDB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nsid w:val="5D042AEF"/>
    <w:multiLevelType w:val="multilevel"/>
    <w:tmpl w:val="7F708A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4EFA"/>
    <w:rsid w:val="00042F67"/>
    <w:rsid w:val="00084EFA"/>
    <w:rsid w:val="000A20F9"/>
    <w:rsid w:val="0050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04AF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04AF9"/>
  </w:style>
  <w:style w:type="paragraph" w:styleId="Pieddepage">
    <w:name w:val="footer"/>
    <w:basedOn w:val="Normal"/>
    <w:link w:val="PieddepageCar"/>
    <w:uiPriority w:val="99"/>
    <w:unhideWhenUsed/>
    <w:rsid w:val="00504AF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4AF9"/>
  </w:style>
  <w:style w:type="paragraph" w:styleId="Textedebulles">
    <w:name w:val="Balloon Text"/>
    <w:basedOn w:val="Normal"/>
    <w:link w:val="TextedebullesCar"/>
    <w:uiPriority w:val="99"/>
    <w:semiHidden/>
    <w:unhideWhenUsed/>
    <w:rsid w:val="00504A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04AF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04AF9"/>
  </w:style>
  <w:style w:type="paragraph" w:styleId="Pieddepage">
    <w:name w:val="footer"/>
    <w:basedOn w:val="Normal"/>
    <w:link w:val="PieddepageCar"/>
    <w:uiPriority w:val="99"/>
    <w:unhideWhenUsed/>
    <w:rsid w:val="00504AF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4AF9"/>
  </w:style>
  <w:style w:type="paragraph" w:styleId="Textedebulles">
    <w:name w:val="Balloon Text"/>
    <w:basedOn w:val="Normal"/>
    <w:link w:val="TextedebullesCar"/>
    <w:uiPriority w:val="99"/>
    <w:semiHidden/>
    <w:unhideWhenUsed/>
    <w:rsid w:val="00504A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sinfo.nih.gov/ContentFiles/AdultandAdolescentGL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Claude</cp:lastModifiedBy>
  <cp:revision>2</cp:revision>
  <dcterms:created xsi:type="dcterms:W3CDTF">2020-10-27T14:21:00Z</dcterms:created>
  <dcterms:modified xsi:type="dcterms:W3CDTF">2020-10-27T14:32:00Z</dcterms:modified>
</cp:coreProperties>
</file>